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50F9" w14:textId="77777777" w:rsidR="003028FF" w:rsidRDefault="00936AD0" w:rsidP="00E7514F">
      <w:pPr>
        <w:spacing w:after="0"/>
        <w:jc w:val="center"/>
        <w:rPr>
          <w:rFonts w:ascii="Times New Roman" w:eastAsia="Times New Roman" w:hAnsi="Times New Roman" w:cs="Times New Roman"/>
          <w:sz w:val="20"/>
          <w:szCs w:val="20"/>
          <w:u w:val="single"/>
        </w:rPr>
      </w:pPr>
      <w:r>
        <w:rPr>
          <w:rFonts w:ascii="Times New Roman" w:eastAsia="Times New Roman" w:hAnsi="Times New Roman" w:cs="Times New Roman"/>
          <w:b/>
          <w:bCs/>
          <w:sz w:val="28"/>
          <w:szCs w:val="28"/>
          <w:u w:val="single"/>
        </w:rPr>
        <w:t>INVITATION FOR TENDER</w:t>
      </w:r>
    </w:p>
    <w:p w14:paraId="3FED2E3C" w14:textId="77777777" w:rsidR="003028FF" w:rsidRDefault="00936AD0" w:rsidP="00E7514F">
      <w:pPr>
        <w:spacing w:after="0"/>
        <w:jc w:val="center"/>
        <w:rPr>
          <w:rFonts w:ascii="Times New Roman" w:eastAsia="Times New Roman" w:hAnsi="Times New Roman" w:cs="Times New Roman"/>
          <w:b/>
          <w:sz w:val="28"/>
          <w:szCs w:val="24"/>
          <w:u w:val="single"/>
        </w:rPr>
      </w:pPr>
      <w:r>
        <w:rPr>
          <w:rFonts w:ascii="Times New Roman" w:eastAsia="Times New Roman" w:hAnsi="Times New Roman" w:cs="Times New Roman"/>
          <w:b/>
          <w:sz w:val="28"/>
          <w:szCs w:val="24"/>
          <w:u w:val="single"/>
        </w:rPr>
        <w:t>PROCUREMENT OF WORKS</w:t>
      </w:r>
    </w:p>
    <w:p w14:paraId="09137C1B" w14:textId="77777777" w:rsidR="003028FF" w:rsidRPr="00E7514F" w:rsidRDefault="00936AD0" w:rsidP="00E7514F">
      <w:pPr>
        <w:spacing w:after="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8"/>
          <w:szCs w:val="24"/>
          <w:u w:val="single"/>
        </w:rPr>
        <w:t>NATIONAL COMPETITIVE TENDERING (NCT)</w:t>
      </w:r>
    </w:p>
    <w:p w14:paraId="59679E00" w14:textId="22C6FDC0" w:rsidR="000F3F74" w:rsidRPr="00720F3C" w:rsidRDefault="00936AD0" w:rsidP="000F3F74">
      <w:pPr>
        <w:numPr>
          <w:ilvl w:val="0"/>
          <w:numId w:val="1"/>
        </w:numPr>
        <w:suppressAutoHyphens/>
        <w:spacing w:before="240" w:after="0" w:line="360" w:lineRule="auto"/>
        <w:contextualSpacing/>
        <w:jc w:val="both"/>
        <w:rPr>
          <w:rFonts w:ascii="Arial Black" w:eastAsia="Times New Roman" w:hAnsi="Arial Black" w:cs="Times New Roman"/>
          <w:sz w:val="28"/>
          <w:szCs w:val="20"/>
        </w:rPr>
      </w:pPr>
      <w:r>
        <w:rPr>
          <w:rFonts w:ascii="Times New Roman" w:eastAsia="Times New Roman" w:hAnsi="Times New Roman" w:cs="Times New Roman"/>
          <w:sz w:val="24"/>
          <w:szCs w:val="24"/>
        </w:rPr>
        <w:t>The</w:t>
      </w:r>
      <w:r w:rsidR="00D03B03">
        <w:rPr>
          <w:rFonts w:ascii="Times New Roman" w:eastAsia="Times New Roman" w:hAnsi="Times New Roman" w:cs="Times New Roman"/>
          <w:sz w:val="24"/>
          <w:szCs w:val="24"/>
        </w:rPr>
        <w:t xml:space="preserve"> Nanton</w:t>
      </w:r>
      <w:r>
        <w:rPr>
          <w:rFonts w:ascii="Times New Roman" w:eastAsia="Times New Roman" w:hAnsi="Times New Roman" w:cs="Times New Roman"/>
          <w:sz w:val="24"/>
          <w:szCs w:val="24"/>
        </w:rPr>
        <w:t xml:space="preserve"> District Assembly </w:t>
      </w:r>
      <w:r w:rsidR="00271323">
        <w:rPr>
          <w:rFonts w:ascii="Times New Roman" w:eastAsia="Times New Roman" w:hAnsi="Times New Roman" w:cs="Times New Roman"/>
          <w:sz w:val="24"/>
          <w:szCs w:val="24"/>
        </w:rPr>
        <w:t>has decided to</w:t>
      </w:r>
      <w:r>
        <w:rPr>
          <w:rFonts w:ascii="Times New Roman" w:eastAsia="Times New Roman" w:hAnsi="Times New Roman" w:cs="Times New Roman"/>
          <w:sz w:val="24"/>
          <w:szCs w:val="24"/>
        </w:rPr>
        <w:t xml:space="preserve"> apply part </w:t>
      </w:r>
      <w:r w:rsidR="00FD32B2">
        <w:rPr>
          <w:rFonts w:ascii="Times New Roman" w:eastAsia="Times New Roman" w:hAnsi="Times New Roman" w:cs="Times New Roman"/>
          <w:sz w:val="24"/>
          <w:szCs w:val="24"/>
        </w:rPr>
        <w:t>of</w:t>
      </w:r>
      <w:r w:rsidR="00FD32B2" w:rsidRPr="00D03B03">
        <w:rPr>
          <w:rFonts w:eastAsia="Calibri" w:cs="Times New Roman"/>
          <w:szCs w:val="24"/>
        </w:rPr>
        <w:t xml:space="preserve"> the</w:t>
      </w:r>
      <w:r w:rsidR="002476A3">
        <w:rPr>
          <w:rFonts w:eastAsia="Calibri" w:cs="Times New Roman"/>
          <w:szCs w:val="24"/>
        </w:rPr>
        <w:t xml:space="preserve"> </w:t>
      </w:r>
      <w:r w:rsidR="00A623E8">
        <w:rPr>
          <w:rFonts w:eastAsia="Calibri" w:cs="Times New Roman"/>
          <w:i/>
          <w:szCs w:val="24"/>
        </w:rPr>
        <w:t>District Assembly’s Common Fund</w:t>
      </w:r>
      <w:r w:rsidR="00D03B03">
        <w:rPr>
          <w:rFonts w:eastAsia="Calibri" w:cs="Times New Roman"/>
          <w:i/>
          <w:szCs w:val="24"/>
        </w:rPr>
        <w:t xml:space="preserve"> </w:t>
      </w:r>
      <w:r w:rsidR="00D03B03" w:rsidRPr="00D03B03">
        <w:rPr>
          <w:rFonts w:eastAsia="Calibri" w:cs="Times New Roman"/>
          <w:szCs w:val="24"/>
        </w:rPr>
        <w:t xml:space="preserve">to </w:t>
      </w:r>
      <w:r w:rsidR="00D03B03">
        <w:rPr>
          <w:rFonts w:ascii="Times New Roman" w:eastAsia="Times New Roman" w:hAnsi="Times New Roman" w:cs="Times New Roman"/>
          <w:sz w:val="24"/>
          <w:szCs w:val="24"/>
        </w:rPr>
        <w:t>cover</w:t>
      </w:r>
      <w:r>
        <w:rPr>
          <w:rFonts w:ascii="Times New Roman" w:eastAsia="Times New Roman" w:hAnsi="Times New Roman" w:cs="Times New Roman"/>
          <w:sz w:val="24"/>
          <w:szCs w:val="24"/>
        </w:rPr>
        <w:t xml:space="preserve"> eligible payment for </w:t>
      </w:r>
      <w:r w:rsidR="00271323">
        <w:rPr>
          <w:rFonts w:ascii="Times New Roman" w:eastAsia="Times New Roman" w:hAnsi="Times New Roman" w:cs="Times New Roman"/>
          <w:sz w:val="24"/>
          <w:szCs w:val="24"/>
        </w:rPr>
        <w:t>the contract</w:t>
      </w:r>
      <w:r w:rsidR="005A246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whose requirements are indicated in the table below:</w:t>
      </w:r>
    </w:p>
    <w:p w14:paraId="15D5800E" w14:textId="77777777" w:rsidR="00720F3C" w:rsidRPr="000071B7" w:rsidRDefault="00720F3C" w:rsidP="00720F3C">
      <w:pPr>
        <w:suppressAutoHyphens/>
        <w:spacing w:before="240" w:after="0" w:line="360" w:lineRule="auto"/>
        <w:ind w:left="90"/>
        <w:contextualSpacing/>
        <w:jc w:val="both"/>
        <w:rPr>
          <w:rFonts w:ascii="Arial Black" w:eastAsia="Times New Roman" w:hAnsi="Arial Black" w:cs="Times New Roman"/>
          <w:sz w:val="28"/>
          <w:szCs w:val="20"/>
        </w:rPr>
      </w:pPr>
    </w:p>
    <w:tbl>
      <w:tblPr>
        <w:tblpPr w:leftFromText="180" w:rightFromText="180" w:vertAnchor="text" w:horzAnchor="margin" w:tblpXSpec="center" w:tblpY="138"/>
        <w:tblW w:w="10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2412"/>
        <w:gridCol w:w="2573"/>
        <w:gridCol w:w="1358"/>
        <w:gridCol w:w="1233"/>
        <w:gridCol w:w="1250"/>
        <w:gridCol w:w="1090"/>
      </w:tblGrid>
      <w:tr w:rsidR="003028FF" w14:paraId="641F206F" w14:textId="77777777" w:rsidTr="005F27F8">
        <w:trPr>
          <w:trHeight w:val="600"/>
        </w:trPr>
        <w:tc>
          <w:tcPr>
            <w:tcW w:w="911" w:type="dxa"/>
            <w:shd w:val="clear" w:color="auto" w:fill="auto"/>
          </w:tcPr>
          <w:p w14:paraId="75004E70" w14:textId="77777777" w:rsidR="003028FF" w:rsidRDefault="00936AD0" w:rsidP="00E7514F">
            <w:pPr>
              <w:spacing w:after="0"/>
              <w:jc w:val="center"/>
              <w:rPr>
                <w:rFonts w:eastAsia="Times New Roman" w:cs="Times New Roman"/>
                <w:b/>
                <w:szCs w:val="20"/>
              </w:rPr>
            </w:pPr>
            <w:r>
              <w:rPr>
                <w:rFonts w:eastAsia="Times New Roman" w:cs="Times New Roman"/>
                <w:b/>
                <w:szCs w:val="20"/>
              </w:rPr>
              <w:t>NO.</w:t>
            </w:r>
          </w:p>
        </w:tc>
        <w:tc>
          <w:tcPr>
            <w:tcW w:w="2412" w:type="dxa"/>
            <w:shd w:val="clear" w:color="auto" w:fill="auto"/>
          </w:tcPr>
          <w:p w14:paraId="27CE0857" w14:textId="77777777" w:rsidR="003028FF" w:rsidRDefault="00271323" w:rsidP="00E7514F">
            <w:pPr>
              <w:spacing w:after="0"/>
              <w:jc w:val="center"/>
              <w:rPr>
                <w:rFonts w:eastAsia="Times New Roman" w:cs="Times New Roman"/>
                <w:b/>
                <w:szCs w:val="20"/>
              </w:rPr>
            </w:pPr>
            <w:r>
              <w:rPr>
                <w:rFonts w:eastAsia="Times New Roman" w:cs="Times New Roman"/>
                <w:b/>
                <w:szCs w:val="20"/>
              </w:rPr>
              <w:t>CONTRACT PACKAGE NUMBER</w:t>
            </w:r>
          </w:p>
        </w:tc>
        <w:tc>
          <w:tcPr>
            <w:tcW w:w="2573" w:type="dxa"/>
            <w:shd w:val="clear" w:color="auto" w:fill="auto"/>
          </w:tcPr>
          <w:p w14:paraId="2622A994" w14:textId="77777777" w:rsidR="003028FF" w:rsidRDefault="00936AD0" w:rsidP="00E7514F">
            <w:pPr>
              <w:spacing w:after="0"/>
              <w:jc w:val="center"/>
              <w:rPr>
                <w:rFonts w:eastAsia="Times New Roman" w:cs="Times New Roman"/>
                <w:b/>
                <w:szCs w:val="20"/>
              </w:rPr>
            </w:pPr>
            <w:r>
              <w:rPr>
                <w:rFonts w:eastAsia="Times New Roman" w:cs="Times New Roman"/>
                <w:b/>
                <w:szCs w:val="20"/>
              </w:rPr>
              <w:t>CONTRACT DESCRIPTION</w:t>
            </w:r>
          </w:p>
        </w:tc>
        <w:tc>
          <w:tcPr>
            <w:tcW w:w="1358" w:type="dxa"/>
            <w:shd w:val="clear" w:color="auto" w:fill="auto"/>
          </w:tcPr>
          <w:p w14:paraId="1AD0608B" w14:textId="77777777" w:rsidR="003028FF" w:rsidRDefault="00936AD0" w:rsidP="00E7514F">
            <w:pPr>
              <w:spacing w:after="0"/>
              <w:jc w:val="center"/>
              <w:rPr>
                <w:rFonts w:eastAsia="Times New Roman" w:cs="Times New Roman"/>
                <w:b/>
                <w:szCs w:val="20"/>
              </w:rPr>
            </w:pPr>
            <w:r>
              <w:rPr>
                <w:rFonts w:eastAsia="Times New Roman" w:cs="Times New Roman"/>
                <w:b/>
                <w:szCs w:val="20"/>
              </w:rPr>
              <w:t>LOCATION</w:t>
            </w:r>
          </w:p>
        </w:tc>
        <w:tc>
          <w:tcPr>
            <w:tcW w:w="1233" w:type="dxa"/>
            <w:shd w:val="clear" w:color="auto" w:fill="auto"/>
          </w:tcPr>
          <w:p w14:paraId="47147CCD" w14:textId="77777777" w:rsidR="003028FF" w:rsidRDefault="00936AD0" w:rsidP="00E7514F">
            <w:pPr>
              <w:spacing w:after="0"/>
              <w:jc w:val="center"/>
              <w:rPr>
                <w:rFonts w:eastAsia="Times New Roman" w:cs="Times New Roman"/>
                <w:b/>
                <w:szCs w:val="20"/>
              </w:rPr>
            </w:pPr>
            <w:r>
              <w:rPr>
                <w:rFonts w:eastAsia="Times New Roman" w:cs="Times New Roman"/>
                <w:b/>
                <w:szCs w:val="20"/>
              </w:rPr>
              <w:t>SOURCE OF FUNDING</w:t>
            </w:r>
          </w:p>
        </w:tc>
        <w:tc>
          <w:tcPr>
            <w:tcW w:w="1250" w:type="dxa"/>
            <w:shd w:val="clear" w:color="auto" w:fill="auto"/>
          </w:tcPr>
          <w:p w14:paraId="7804A92C" w14:textId="77777777" w:rsidR="003028FF" w:rsidRDefault="00936AD0" w:rsidP="00E7514F">
            <w:pPr>
              <w:spacing w:after="0"/>
              <w:jc w:val="center"/>
              <w:rPr>
                <w:rFonts w:eastAsia="Times New Roman" w:cs="Times New Roman"/>
                <w:b/>
                <w:szCs w:val="20"/>
              </w:rPr>
            </w:pPr>
            <w:r>
              <w:rPr>
                <w:rFonts w:eastAsia="Times New Roman" w:cs="Times New Roman"/>
                <w:b/>
                <w:szCs w:val="20"/>
              </w:rPr>
              <w:t>DURATION</w:t>
            </w:r>
          </w:p>
        </w:tc>
        <w:tc>
          <w:tcPr>
            <w:tcW w:w="1090" w:type="dxa"/>
            <w:shd w:val="clear" w:color="auto" w:fill="auto"/>
          </w:tcPr>
          <w:p w14:paraId="65DB01FB" w14:textId="77777777" w:rsidR="003028FF" w:rsidRDefault="00936AD0" w:rsidP="00E7514F">
            <w:pPr>
              <w:spacing w:after="0"/>
              <w:jc w:val="center"/>
              <w:rPr>
                <w:rFonts w:eastAsia="Times New Roman" w:cs="Times New Roman"/>
                <w:b/>
                <w:sz w:val="20"/>
                <w:szCs w:val="20"/>
              </w:rPr>
            </w:pPr>
            <w:r>
              <w:rPr>
                <w:rFonts w:eastAsia="Times New Roman" w:cs="Times New Roman"/>
                <w:b/>
                <w:sz w:val="20"/>
                <w:szCs w:val="20"/>
              </w:rPr>
              <w:t>TENDER</w:t>
            </w:r>
          </w:p>
          <w:p w14:paraId="1DE7E3E9" w14:textId="77777777" w:rsidR="003028FF" w:rsidRDefault="00936AD0" w:rsidP="00E7514F">
            <w:pPr>
              <w:spacing w:after="0"/>
              <w:jc w:val="center"/>
              <w:rPr>
                <w:rFonts w:eastAsia="Times New Roman" w:cs="Times New Roman"/>
                <w:szCs w:val="20"/>
              </w:rPr>
            </w:pPr>
            <w:r>
              <w:rPr>
                <w:rFonts w:eastAsia="Times New Roman" w:cs="Times New Roman"/>
                <w:b/>
                <w:sz w:val="20"/>
                <w:szCs w:val="20"/>
              </w:rPr>
              <w:t xml:space="preserve">SECURITY </w:t>
            </w:r>
            <w:r w:rsidRPr="00E7514F">
              <w:rPr>
                <w:rFonts w:ascii="Times New Roman" w:eastAsia="Times New Roman" w:hAnsi="Times New Roman" w:cs="Times New Roman"/>
                <w:szCs w:val="24"/>
              </w:rPr>
              <w:t>GHC</w:t>
            </w:r>
          </w:p>
        </w:tc>
      </w:tr>
      <w:tr w:rsidR="003028FF" w14:paraId="1709AED6" w14:textId="77777777" w:rsidTr="005F27F8">
        <w:trPr>
          <w:trHeight w:val="824"/>
        </w:trPr>
        <w:tc>
          <w:tcPr>
            <w:tcW w:w="911" w:type="dxa"/>
            <w:shd w:val="clear" w:color="auto" w:fill="auto"/>
          </w:tcPr>
          <w:p w14:paraId="192C2468" w14:textId="77777777" w:rsidR="003028FF" w:rsidRDefault="003028FF" w:rsidP="00E7514F">
            <w:pPr>
              <w:spacing w:after="0"/>
              <w:jc w:val="center"/>
              <w:rPr>
                <w:rFonts w:ascii="Times New Roman" w:eastAsia="Times New Roman" w:hAnsi="Times New Roman" w:cs="Times New Roman"/>
                <w:b/>
                <w:sz w:val="24"/>
                <w:szCs w:val="24"/>
              </w:rPr>
            </w:pPr>
          </w:p>
          <w:p w14:paraId="4D7D7AB4" w14:textId="77777777" w:rsidR="003028FF" w:rsidRPr="00E458C3" w:rsidRDefault="00936AD0" w:rsidP="00E7514F">
            <w:pPr>
              <w:spacing w:after="0"/>
              <w:jc w:val="center"/>
              <w:rPr>
                <w:rFonts w:ascii="Times New Roman" w:eastAsia="Times New Roman" w:hAnsi="Times New Roman" w:cs="Times New Roman"/>
                <w:b/>
                <w:bCs/>
                <w:sz w:val="24"/>
                <w:szCs w:val="24"/>
              </w:rPr>
            </w:pPr>
            <w:r w:rsidRPr="00E458C3">
              <w:rPr>
                <w:rFonts w:ascii="Times New Roman" w:eastAsia="Times New Roman" w:hAnsi="Times New Roman" w:cs="Times New Roman"/>
                <w:b/>
                <w:bCs/>
                <w:sz w:val="24"/>
                <w:szCs w:val="24"/>
              </w:rPr>
              <w:t>Lot.1</w:t>
            </w:r>
          </w:p>
        </w:tc>
        <w:tc>
          <w:tcPr>
            <w:tcW w:w="2412" w:type="dxa"/>
            <w:shd w:val="clear" w:color="auto" w:fill="auto"/>
          </w:tcPr>
          <w:p w14:paraId="61D92BD2" w14:textId="77777777" w:rsidR="003028FF" w:rsidRDefault="003028FF" w:rsidP="00E7514F">
            <w:pPr>
              <w:spacing w:after="0"/>
              <w:jc w:val="both"/>
              <w:rPr>
                <w:rFonts w:ascii="Times New Roman" w:eastAsia="Times New Roman" w:hAnsi="Times New Roman" w:cs="Times New Roman"/>
                <w:sz w:val="24"/>
                <w:szCs w:val="24"/>
              </w:rPr>
            </w:pPr>
          </w:p>
          <w:p w14:paraId="46436ED1" w14:textId="4ABF239E" w:rsidR="00732702" w:rsidRDefault="00732702" w:rsidP="00732702">
            <w:pPr>
              <w:rPr>
                <w:rFonts w:cs="Calibri"/>
              </w:rPr>
            </w:pPr>
            <w:r>
              <w:rPr>
                <w:rFonts w:cs="Calibri"/>
              </w:rPr>
              <w:t>NR/N</w:t>
            </w:r>
            <w:r w:rsidR="00DA6C4B">
              <w:rPr>
                <w:rFonts w:cs="Calibri"/>
              </w:rPr>
              <w:t>a</w:t>
            </w:r>
            <w:r>
              <w:rPr>
                <w:rFonts w:cs="Calibri"/>
              </w:rPr>
              <w:t>DA/WKS/NCT/0</w:t>
            </w:r>
            <w:r w:rsidR="000758AA">
              <w:rPr>
                <w:rFonts w:cs="Calibri"/>
              </w:rPr>
              <w:t>01</w:t>
            </w:r>
            <w:r>
              <w:rPr>
                <w:rFonts w:cs="Calibri"/>
              </w:rPr>
              <w:t>/2</w:t>
            </w:r>
            <w:r w:rsidR="000758AA">
              <w:rPr>
                <w:rFonts w:cs="Calibri"/>
              </w:rPr>
              <w:t>5</w:t>
            </w:r>
          </w:p>
          <w:p w14:paraId="63730EB9" w14:textId="720415FD" w:rsidR="003028FF" w:rsidRDefault="003028FF" w:rsidP="00E7514F">
            <w:pPr>
              <w:spacing w:after="0"/>
              <w:rPr>
                <w:rFonts w:ascii="Times New Roman" w:eastAsia="Times New Roman" w:hAnsi="Times New Roman" w:cs="Times New Roman"/>
                <w:sz w:val="24"/>
                <w:szCs w:val="24"/>
              </w:rPr>
            </w:pPr>
          </w:p>
        </w:tc>
        <w:tc>
          <w:tcPr>
            <w:tcW w:w="2573" w:type="dxa"/>
            <w:shd w:val="clear" w:color="auto" w:fill="auto"/>
            <w:vAlign w:val="bottom"/>
          </w:tcPr>
          <w:p w14:paraId="3544B2EF" w14:textId="79000447" w:rsidR="00732702" w:rsidRDefault="00732702" w:rsidP="00732702">
            <w:pPr>
              <w:rPr>
                <w:rFonts w:cs="Calibri"/>
              </w:rPr>
            </w:pPr>
            <w:r>
              <w:rPr>
                <w:rFonts w:cs="Calibri"/>
              </w:rPr>
              <w:t>Construct</w:t>
            </w:r>
            <w:r w:rsidR="00720F3C">
              <w:rPr>
                <w:rFonts w:cs="Calibri"/>
              </w:rPr>
              <w:t>ion of</w:t>
            </w:r>
            <w:r>
              <w:rPr>
                <w:rFonts w:cs="Calibri"/>
              </w:rPr>
              <w:t xml:space="preserve"> 1No. </w:t>
            </w:r>
            <w:r w:rsidR="00683724">
              <w:rPr>
                <w:rFonts w:cs="Calibri"/>
              </w:rPr>
              <w:t xml:space="preserve">of </w:t>
            </w:r>
            <w:r>
              <w:rPr>
                <w:rFonts w:cs="Calibri"/>
              </w:rPr>
              <w:t xml:space="preserve">2Unit KG Classroom Block </w:t>
            </w:r>
            <w:r w:rsidR="00720F3C">
              <w:rPr>
                <w:rFonts w:cs="Calibri"/>
              </w:rPr>
              <w:t xml:space="preserve">with Ancillary facilities </w:t>
            </w:r>
            <w:r>
              <w:rPr>
                <w:rFonts w:cs="Calibri"/>
              </w:rPr>
              <w:t>at Jegung</w:t>
            </w:r>
          </w:p>
          <w:p w14:paraId="5008BD93" w14:textId="322F88FC" w:rsidR="003028FF" w:rsidRDefault="003028FF" w:rsidP="00045B9E">
            <w:pPr>
              <w:rPr>
                <w:rFonts w:ascii="Times New Roman" w:hAnsi="Times New Roman" w:cs="Times New Roman"/>
                <w:sz w:val="24"/>
                <w:szCs w:val="24"/>
              </w:rPr>
            </w:pPr>
          </w:p>
        </w:tc>
        <w:tc>
          <w:tcPr>
            <w:tcW w:w="1358" w:type="dxa"/>
            <w:shd w:val="clear" w:color="auto" w:fill="auto"/>
          </w:tcPr>
          <w:p w14:paraId="7A5D9F98" w14:textId="2B1C6B81" w:rsidR="003028FF" w:rsidRDefault="00732702" w:rsidP="00E7514F">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Jegung</w:t>
            </w:r>
          </w:p>
        </w:tc>
        <w:tc>
          <w:tcPr>
            <w:tcW w:w="1233" w:type="dxa"/>
            <w:shd w:val="clear" w:color="auto" w:fill="auto"/>
          </w:tcPr>
          <w:p w14:paraId="74C07956" w14:textId="22C55AFE" w:rsidR="003028FF" w:rsidRDefault="00732702" w:rsidP="00E7514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r w:rsidR="00D03B03">
              <w:rPr>
                <w:rFonts w:ascii="Times New Roman" w:eastAsia="Times New Roman" w:hAnsi="Times New Roman" w:cs="Times New Roman"/>
                <w:sz w:val="24"/>
                <w:szCs w:val="24"/>
              </w:rPr>
              <w:t>CF</w:t>
            </w:r>
          </w:p>
        </w:tc>
        <w:tc>
          <w:tcPr>
            <w:tcW w:w="1250" w:type="dxa"/>
            <w:shd w:val="clear" w:color="auto" w:fill="auto"/>
          </w:tcPr>
          <w:p w14:paraId="16FBC078" w14:textId="77777777" w:rsidR="003028FF" w:rsidRDefault="00396F07" w:rsidP="00E7514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36AD0">
              <w:rPr>
                <w:rFonts w:ascii="Times New Roman" w:eastAsia="Times New Roman" w:hAnsi="Times New Roman" w:cs="Times New Roman"/>
                <w:sz w:val="24"/>
                <w:szCs w:val="24"/>
              </w:rPr>
              <w:t xml:space="preserve"> Months</w:t>
            </w:r>
          </w:p>
        </w:tc>
        <w:tc>
          <w:tcPr>
            <w:tcW w:w="1090" w:type="dxa"/>
            <w:shd w:val="clear" w:color="auto" w:fill="auto"/>
          </w:tcPr>
          <w:p w14:paraId="5313888B" w14:textId="77777777" w:rsidR="003028FF" w:rsidRDefault="00936AD0" w:rsidP="00E7514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2F6A2B3E" w14:textId="77777777" w:rsidR="003028FF" w:rsidRDefault="003028FF" w:rsidP="00E7514F">
            <w:pPr>
              <w:rPr>
                <w:rFonts w:ascii="Times New Roman" w:eastAsia="Times New Roman" w:hAnsi="Times New Roman" w:cs="Times New Roman"/>
                <w:sz w:val="24"/>
                <w:szCs w:val="24"/>
              </w:rPr>
            </w:pPr>
          </w:p>
        </w:tc>
      </w:tr>
      <w:tr w:rsidR="00213177" w14:paraId="4E96B558" w14:textId="77777777" w:rsidTr="005F27F8">
        <w:trPr>
          <w:trHeight w:val="824"/>
        </w:trPr>
        <w:tc>
          <w:tcPr>
            <w:tcW w:w="911" w:type="dxa"/>
            <w:shd w:val="clear" w:color="auto" w:fill="auto"/>
          </w:tcPr>
          <w:p w14:paraId="5217D83D" w14:textId="7BF4F696" w:rsidR="00213177" w:rsidRDefault="00213177" w:rsidP="0021317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2</w:t>
            </w:r>
          </w:p>
        </w:tc>
        <w:tc>
          <w:tcPr>
            <w:tcW w:w="2412" w:type="dxa"/>
            <w:shd w:val="clear" w:color="auto" w:fill="auto"/>
          </w:tcPr>
          <w:p w14:paraId="5DBDFECF" w14:textId="3DD90C71" w:rsidR="00732702" w:rsidRDefault="00732702" w:rsidP="00732702">
            <w:pPr>
              <w:jc w:val="both"/>
              <w:rPr>
                <w:rFonts w:cs="Calibri"/>
              </w:rPr>
            </w:pPr>
            <w:r>
              <w:rPr>
                <w:rFonts w:cs="Calibri"/>
              </w:rPr>
              <w:t>NR/N</w:t>
            </w:r>
            <w:r w:rsidR="00DA6C4B">
              <w:rPr>
                <w:rFonts w:cs="Calibri"/>
              </w:rPr>
              <w:t>a</w:t>
            </w:r>
            <w:r>
              <w:rPr>
                <w:rFonts w:cs="Calibri"/>
              </w:rPr>
              <w:t>DA/WKS/NCT/013/24</w:t>
            </w:r>
          </w:p>
          <w:p w14:paraId="77CF897A" w14:textId="77777777" w:rsidR="00213177" w:rsidRDefault="00213177" w:rsidP="00213177">
            <w:pPr>
              <w:spacing w:after="0"/>
              <w:jc w:val="both"/>
              <w:rPr>
                <w:rFonts w:ascii="Times New Roman" w:eastAsia="Times New Roman" w:hAnsi="Times New Roman" w:cs="Times New Roman"/>
                <w:sz w:val="24"/>
                <w:szCs w:val="24"/>
              </w:rPr>
            </w:pPr>
          </w:p>
        </w:tc>
        <w:tc>
          <w:tcPr>
            <w:tcW w:w="2573" w:type="dxa"/>
            <w:shd w:val="clear" w:color="auto" w:fill="auto"/>
            <w:vAlign w:val="bottom"/>
          </w:tcPr>
          <w:p w14:paraId="6FDA0E0B" w14:textId="67575178" w:rsidR="00213177" w:rsidRPr="002476A3" w:rsidRDefault="00732702" w:rsidP="002476A3">
            <w:pPr>
              <w:rPr>
                <w:rFonts w:cs="Calibri"/>
              </w:rPr>
            </w:pPr>
            <w:r>
              <w:rPr>
                <w:rFonts w:cs="Calibri"/>
              </w:rPr>
              <w:t>Construct</w:t>
            </w:r>
            <w:r w:rsidR="00683724">
              <w:rPr>
                <w:rFonts w:cs="Calibri"/>
              </w:rPr>
              <w:t xml:space="preserve">ion of </w:t>
            </w:r>
            <w:r>
              <w:rPr>
                <w:rFonts w:cs="Calibri"/>
              </w:rPr>
              <w:t>1No. 3Unit JHS Classroom Block</w:t>
            </w:r>
            <w:r w:rsidR="00720F3C">
              <w:rPr>
                <w:rFonts w:cs="Calibri"/>
              </w:rPr>
              <w:t xml:space="preserve"> with Ancillary facilities at</w:t>
            </w:r>
            <w:r>
              <w:rPr>
                <w:rFonts w:cs="Calibri"/>
              </w:rPr>
              <w:t xml:space="preserve"> Guntinli</w:t>
            </w:r>
          </w:p>
        </w:tc>
        <w:tc>
          <w:tcPr>
            <w:tcW w:w="1358" w:type="dxa"/>
            <w:shd w:val="clear" w:color="auto" w:fill="auto"/>
          </w:tcPr>
          <w:p w14:paraId="1B59BE99" w14:textId="6AB1EB06" w:rsidR="00213177" w:rsidRDefault="00732702" w:rsidP="0021317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Guntinli</w:t>
            </w:r>
          </w:p>
        </w:tc>
        <w:tc>
          <w:tcPr>
            <w:tcW w:w="1233" w:type="dxa"/>
            <w:shd w:val="clear" w:color="auto" w:fill="auto"/>
          </w:tcPr>
          <w:p w14:paraId="5CF1BE22" w14:textId="5774DC97" w:rsidR="00213177" w:rsidRDefault="00732702" w:rsidP="0021317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r w:rsidR="00213177" w:rsidRPr="007529A9">
              <w:rPr>
                <w:rFonts w:ascii="Times New Roman" w:eastAsia="Times New Roman" w:hAnsi="Times New Roman" w:cs="Times New Roman"/>
                <w:sz w:val="24"/>
                <w:szCs w:val="24"/>
              </w:rPr>
              <w:t>CF</w:t>
            </w:r>
          </w:p>
        </w:tc>
        <w:tc>
          <w:tcPr>
            <w:tcW w:w="1250" w:type="dxa"/>
            <w:shd w:val="clear" w:color="auto" w:fill="auto"/>
          </w:tcPr>
          <w:p w14:paraId="4118144A" w14:textId="2F14E026" w:rsidR="00213177" w:rsidRDefault="00213177" w:rsidP="00213177">
            <w:pPr>
              <w:spacing w:after="0"/>
              <w:jc w:val="center"/>
              <w:rPr>
                <w:rFonts w:ascii="Times New Roman" w:eastAsia="Times New Roman" w:hAnsi="Times New Roman" w:cs="Times New Roman"/>
                <w:sz w:val="24"/>
                <w:szCs w:val="24"/>
              </w:rPr>
            </w:pPr>
            <w:r w:rsidRPr="00DC514B">
              <w:t>6 Months</w:t>
            </w:r>
          </w:p>
        </w:tc>
        <w:tc>
          <w:tcPr>
            <w:tcW w:w="1090" w:type="dxa"/>
            <w:shd w:val="clear" w:color="auto" w:fill="auto"/>
          </w:tcPr>
          <w:p w14:paraId="53CF30F9" w14:textId="765BE13D" w:rsidR="00213177" w:rsidRDefault="00213177" w:rsidP="00213177">
            <w:pPr>
              <w:spacing w:after="0"/>
              <w:rPr>
                <w:rFonts w:ascii="Times New Roman" w:eastAsia="Times New Roman" w:hAnsi="Times New Roman" w:cs="Times New Roman"/>
                <w:sz w:val="24"/>
                <w:szCs w:val="24"/>
              </w:rPr>
            </w:pPr>
            <w:r w:rsidRPr="006B089C">
              <w:rPr>
                <w:rFonts w:ascii="Times New Roman" w:eastAsia="Times New Roman" w:hAnsi="Times New Roman" w:cs="Times New Roman"/>
                <w:sz w:val="24"/>
                <w:szCs w:val="24"/>
              </w:rPr>
              <w:t>2%</w:t>
            </w:r>
          </w:p>
        </w:tc>
      </w:tr>
      <w:tr w:rsidR="00AA3FFD" w14:paraId="5D336541" w14:textId="77777777" w:rsidTr="005F27F8">
        <w:trPr>
          <w:trHeight w:val="824"/>
        </w:trPr>
        <w:tc>
          <w:tcPr>
            <w:tcW w:w="911" w:type="dxa"/>
            <w:shd w:val="clear" w:color="auto" w:fill="auto"/>
          </w:tcPr>
          <w:p w14:paraId="2129F56A" w14:textId="7753B007" w:rsidR="00AA3FFD" w:rsidRDefault="00AA3FFD" w:rsidP="00AA3FF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3</w:t>
            </w:r>
          </w:p>
        </w:tc>
        <w:tc>
          <w:tcPr>
            <w:tcW w:w="2412" w:type="dxa"/>
            <w:shd w:val="clear" w:color="auto" w:fill="auto"/>
          </w:tcPr>
          <w:p w14:paraId="420BE184" w14:textId="1F87F545" w:rsidR="002476A3" w:rsidRDefault="002476A3" w:rsidP="002476A3">
            <w:pPr>
              <w:jc w:val="both"/>
              <w:rPr>
                <w:rFonts w:cs="Calibri"/>
              </w:rPr>
            </w:pPr>
            <w:r>
              <w:rPr>
                <w:rFonts w:cs="Calibri"/>
              </w:rPr>
              <w:t>NR/N</w:t>
            </w:r>
            <w:r w:rsidR="00DA6C4B">
              <w:rPr>
                <w:rFonts w:cs="Calibri"/>
              </w:rPr>
              <w:t>a</w:t>
            </w:r>
            <w:r>
              <w:rPr>
                <w:rFonts w:cs="Calibri"/>
              </w:rPr>
              <w:t>DA/WKS/NCT/018/24</w:t>
            </w:r>
          </w:p>
          <w:p w14:paraId="61B8B062" w14:textId="69058663" w:rsidR="00AA3FFD" w:rsidRDefault="00AA3FFD" w:rsidP="00AA3FFD">
            <w:pPr>
              <w:spacing w:after="0"/>
              <w:jc w:val="both"/>
              <w:rPr>
                <w:rFonts w:ascii="Times New Roman" w:eastAsia="Times New Roman" w:hAnsi="Times New Roman" w:cs="Times New Roman"/>
                <w:sz w:val="24"/>
                <w:szCs w:val="24"/>
              </w:rPr>
            </w:pPr>
          </w:p>
        </w:tc>
        <w:tc>
          <w:tcPr>
            <w:tcW w:w="2573" w:type="dxa"/>
            <w:shd w:val="clear" w:color="auto" w:fill="auto"/>
            <w:vAlign w:val="bottom"/>
          </w:tcPr>
          <w:p w14:paraId="05538762" w14:textId="0289A6C9" w:rsidR="00AA3FFD" w:rsidRPr="002476A3" w:rsidRDefault="002476A3" w:rsidP="002476A3">
            <w:pPr>
              <w:rPr>
                <w:rFonts w:cs="Calibri"/>
              </w:rPr>
            </w:pPr>
            <w:r>
              <w:rPr>
                <w:rFonts w:cs="Calibri"/>
              </w:rPr>
              <w:t>Construct</w:t>
            </w:r>
            <w:r w:rsidR="00683724">
              <w:rPr>
                <w:rFonts w:cs="Calibri"/>
              </w:rPr>
              <w:t>ion</w:t>
            </w:r>
            <w:r w:rsidR="00B30CDB">
              <w:rPr>
                <w:rFonts w:cs="Calibri"/>
              </w:rPr>
              <w:t xml:space="preserve"> of</w:t>
            </w:r>
            <w:r>
              <w:rPr>
                <w:rFonts w:cs="Calibri"/>
              </w:rPr>
              <w:t xml:space="preserve"> 1No. 6-Unit Classroom Block with ancillary facilities at Jana</w:t>
            </w:r>
          </w:p>
        </w:tc>
        <w:tc>
          <w:tcPr>
            <w:tcW w:w="1358" w:type="dxa"/>
            <w:shd w:val="clear" w:color="auto" w:fill="auto"/>
          </w:tcPr>
          <w:p w14:paraId="707D5DAA" w14:textId="62BA0937" w:rsidR="00AA3FFD" w:rsidRDefault="002476A3" w:rsidP="00AA3FF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Jana</w:t>
            </w:r>
          </w:p>
        </w:tc>
        <w:tc>
          <w:tcPr>
            <w:tcW w:w="1233" w:type="dxa"/>
            <w:shd w:val="clear" w:color="auto" w:fill="auto"/>
          </w:tcPr>
          <w:p w14:paraId="147F4343" w14:textId="0334ED88" w:rsidR="00AA3FFD" w:rsidRDefault="003154B9" w:rsidP="00AA3FF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r w:rsidR="00AA3FFD" w:rsidRPr="007529A9">
              <w:rPr>
                <w:rFonts w:ascii="Times New Roman" w:eastAsia="Times New Roman" w:hAnsi="Times New Roman" w:cs="Times New Roman"/>
                <w:sz w:val="24"/>
                <w:szCs w:val="24"/>
              </w:rPr>
              <w:t>CF</w:t>
            </w:r>
          </w:p>
        </w:tc>
        <w:tc>
          <w:tcPr>
            <w:tcW w:w="1250" w:type="dxa"/>
            <w:shd w:val="clear" w:color="auto" w:fill="auto"/>
          </w:tcPr>
          <w:p w14:paraId="71442898" w14:textId="4EE7CBB9" w:rsidR="00AA3FFD" w:rsidRDefault="00AA3FFD" w:rsidP="00AA3FFD">
            <w:pPr>
              <w:spacing w:after="0"/>
              <w:jc w:val="center"/>
              <w:rPr>
                <w:rFonts w:ascii="Times New Roman" w:eastAsia="Times New Roman" w:hAnsi="Times New Roman" w:cs="Times New Roman"/>
                <w:sz w:val="24"/>
                <w:szCs w:val="24"/>
              </w:rPr>
            </w:pPr>
            <w:r w:rsidRPr="00DC514B">
              <w:t>6 Months</w:t>
            </w:r>
          </w:p>
        </w:tc>
        <w:tc>
          <w:tcPr>
            <w:tcW w:w="1090" w:type="dxa"/>
            <w:shd w:val="clear" w:color="auto" w:fill="auto"/>
          </w:tcPr>
          <w:p w14:paraId="5ED64574" w14:textId="3DDCDDD7" w:rsidR="00AA3FFD" w:rsidRDefault="00AA3FFD" w:rsidP="00AA3FFD">
            <w:pPr>
              <w:spacing w:after="0"/>
              <w:rPr>
                <w:rFonts w:ascii="Times New Roman" w:eastAsia="Times New Roman" w:hAnsi="Times New Roman" w:cs="Times New Roman"/>
                <w:sz w:val="24"/>
                <w:szCs w:val="24"/>
              </w:rPr>
            </w:pPr>
            <w:r w:rsidRPr="006B089C">
              <w:rPr>
                <w:rFonts w:ascii="Times New Roman" w:eastAsia="Times New Roman" w:hAnsi="Times New Roman" w:cs="Times New Roman"/>
                <w:sz w:val="24"/>
                <w:szCs w:val="24"/>
              </w:rPr>
              <w:t>2%</w:t>
            </w:r>
          </w:p>
        </w:tc>
      </w:tr>
      <w:tr w:rsidR="00AA3FFD" w14:paraId="0BDD3766" w14:textId="77777777" w:rsidTr="005F27F8">
        <w:trPr>
          <w:trHeight w:val="824"/>
        </w:trPr>
        <w:tc>
          <w:tcPr>
            <w:tcW w:w="911" w:type="dxa"/>
            <w:shd w:val="clear" w:color="auto" w:fill="auto"/>
          </w:tcPr>
          <w:p w14:paraId="350DC8B0" w14:textId="69331E10" w:rsidR="00AA3FFD" w:rsidRDefault="00AA3FFD" w:rsidP="00AA3FF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4</w:t>
            </w:r>
          </w:p>
        </w:tc>
        <w:tc>
          <w:tcPr>
            <w:tcW w:w="2412" w:type="dxa"/>
            <w:shd w:val="clear" w:color="auto" w:fill="auto"/>
          </w:tcPr>
          <w:p w14:paraId="5D9A5905" w14:textId="7DF44856" w:rsidR="00732702" w:rsidRDefault="00732702" w:rsidP="00732702">
            <w:pPr>
              <w:jc w:val="both"/>
              <w:rPr>
                <w:rFonts w:cs="Calibri"/>
              </w:rPr>
            </w:pPr>
            <w:r>
              <w:rPr>
                <w:rFonts w:cs="Calibri"/>
              </w:rPr>
              <w:t>NR/N</w:t>
            </w:r>
            <w:r w:rsidR="00DA6C4B">
              <w:rPr>
                <w:rFonts w:cs="Calibri"/>
              </w:rPr>
              <w:t>a</w:t>
            </w:r>
            <w:r>
              <w:rPr>
                <w:rFonts w:cs="Calibri"/>
              </w:rPr>
              <w:t>DA/WKS/NCT/010/24</w:t>
            </w:r>
          </w:p>
          <w:p w14:paraId="6CD8DB55" w14:textId="6B5ED024" w:rsidR="00AA3FFD" w:rsidRDefault="00AA3FFD" w:rsidP="00AA3FFD">
            <w:pPr>
              <w:spacing w:after="0"/>
              <w:jc w:val="both"/>
              <w:rPr>
                <w:rFonts w:ascii="Times New Roman" w:eastAsia="Times New Roman" w:hAnsi="Times New Roman" w:cs="Times New Roman"/>
                <w:sz w:val="24"/>
                <w:szCs w:val="24"/>
              </w:rPr>
            </w:pPr>
          </w:p>
        </w:tc>
        <w:tc>
          <w:tcPr>
            <w:tcW w:w="2573" w:type="dxa"/>
            <w:shd w:val="clear" w:color="auto" w:fill="auto"/>
            <w:vAlign w:val="bottom"/>
          </w:tcPr>
          <w:p w14:paraId="56632C16" w14:textId="3CED3BB3" w:rsidR="00AA3FFD" w:rsidRPr="00732702" w:rsidRDefault="00683724" w:rsidP="00732702">
            <w:pPr>
              <w:rPr>
                <w:rFonts w:cs="Calibri"/>
              </w:rPr>
            </w:pPr>
            <w:r>
              <w:rPr>
                <w:rFonts w:cs="Calibri"/>
              </w:rPr>
              <w:t>Construction and</w:t>
            </w:r>
            <w:r w:rsidR="00732702">
              <w:rPr>
                <w:rFonts w:cs="Calibri"/>
              </w:rPr>
              <w:t xml:space="preserve"> </w:t>
            </w:r>
            <w:r>
              <w:rPr>
                <w:rFonts w:cs="Calibri"/>
              </w:rPr>
              <w:t xml:space="preserve">furnishing of </w:t>
            </w:r>
            <w:r w:rsidR="00732702">
              <w:rPr>
                <w:rFonts w:cs="Calibri"/>
              </w:rPr>
              <w:t>1 No. CHPS Compound at Nyeko</w:t>
            </w:r>
          </w:p>
        </w:tc>
        <w:tc>
          <w:tcPr>
            <w:tcW w:w="1358" w:type="dxa"/>
            <w:shd w:val="clear" w:color="auto" w:fill="auto"/>
          </w:tcPr>
          <w:p w14:paraId="359F2A86" w14:textId="1E12E03A" w:rsidR="00AA3FFD" w:rsidRDefault="00AA3FFD" w:rsidP="00AA3FFD">
            <w:pPr>
              <w:spacing w:after="0"/>
              <w:rPr>
                <w:rFonts w:ascii="Times New Roman" w:eastAsia="Times New Roman" w:hAnsi="Times New Roman" w:cs="Times New Roman"/>
                <w:color w:val="000000"/>
                <w:sz w:val="24"/>
                <w:szCs w:val="24"/>
              </w:rPr>
            </w:pPr>
            <w:r w:rsidRPr="00213177">
              <w:rPr>
                <w:rFonts w:ascii="Times New Roman" w:eastAsia="Times New Roman" w:hAnsi="Times New Roman" w:cs="Times New Roman"/>
                <w:color w:val="000000"/>
                <w:sz w:val="24"/>
                <w:szCs w:val="24"/>
              </w:rPr>
              <w:t>N</w:t>
            </w:r>
            <w:r w:rsidR="00732702">
              <w:rPr>
                <w:rFonts w:ascii="Times New Roman" w:eastAsia="Times New Roman" w:hAnsi="Times New Roman" w:cs="Times New Roman"/>
                <w:color w:val="000000"/>
                <w:sz w:val="24"/>
                <w:szCs w:val="24"/>
              </w:rPr>
              <w:t>yeko</w:t>
            </w:r>
          </w:p>
        </w:tc>
        <w:tc>
          <w:tcPr>
            <w:tcW w:w="1233" w:type="dxa"/>
            <w:shd w:val="clear" w:color="auto" w:fill="auto"/>
          </w:tcPr>
          <w:p w14:paraId="362F2B0D" w14:textId="10C6D35C" w:rsidR="00AA3FFD" w:rsidRDefault="00732702" w:rsidP="00AA3FF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r w:rsidR="00AA3FFD" w:rsidRPr="007529A9">
              <w:rPr>
                <w:rFonts w:ascii="Times New Roman" w:eastAsia="Times New Roman" w:hAnsi="Times New Roman" w:cs="Times New Roman"/>
                <w:sz w:val="24"/>
                <w:szCs w:val="24"/>
              </w:rPr>
              <w:t>CF</w:t>
            </w:r>
          </w:p>
        </w:tc>
        <w:tc>
          <w:tcPr>
            <w:tcW w:w="1250" w:type="dxa"/>
            <w:shd w:val="clear" w:color="auto" w:fill="auto"/>
          </w:tcPr>
          <w:p w14:paraId="4A93596E" w14:textId="2D7F61B5" w:rsidR="00AA3FFD" w:rsidRDefault="00AA3FFD" w:rsidP="00AA3FFD">
            <w:pPr>
              <w:spacing w:after="0"/>
              <w:jc w:val="center"/>
              <w:rPr>
                <w:rFonts w:ascii="Times New Roman" w:eastAsia="Times New Roman" w:hAnsi="Times New Roman" w:cs="Times New Roman"/>
                <w:sz w:val="24"/>
                <w:szCs w:val="24"/>
              </w:rPr>
            </w:pPr>
            <w:r w:rsidRPr="00DC514B">
              <w:t>6 Months</w:t>
            </w:r>
          </w:p>
        </w:tc>
        <w:tc>
          <w:tcPr>
            <w:tcW w:w="1090" w:type="dxa"/>
            <w:shd w:val="clear" w:color="auto" w:fill="auto"/>
          </w:tcPr>
          <w:p w14:paraId="11DAA449" w14:textId="5D376489" w:rsidR="00AA3FFD" w:rsidRDefault="00AA3FFD" w:rsidP="00AA3FFD">
            <w:pPr>
              <w:spacing w:after="0"/>
              <w:rPr>
                <w:rFonts w:ascii="Times New Roman" w:eastAsia="Times New Roman" w:hAnsi="Times New Roman" w:cs="Times New Roman"/>
                <w:sz w:val="24"/>
                <w:szCs w:val="24"/>
              </w:rPr>
            </w:pPr>
            <w:r w:rsidRPr="006B089C">
              <w:rPr>
                <w:rFonts w:ascii="Times New Roman" w:eastAsia="Times New Roman" w:hAnsi="Times New Roman" w:cs="Times New Roman"/>
                <w:sz w:val="24"/>
                <w:szCs w:val="24"/>
              </w:rPr>
              <w:t>2%</w:t>
            </w:r>
          </w:p>
        </w:tc>
      </w:tr>
      <w:tr w:rsidR="00AA3FFD" w14:paraId="4EDAA2A1" w14:textId="77777777" w:rsidTr="005F27F8">
        <w:trPr>
          <w:trHeight w:val="824"/>
        </w:trPr>
        <w:tc>
          <w:tcPr>
            <w:tcW w:w="911" w:type="dxa"/>
            <w:shd w:val="clear" w:color="auto" w:fill="auto"/>
          </w:tcPr>
          <w:p w14:paraId="1B990FED" w14:textId="4D6200F2" w:rsidR="00AA3FFD" w:rsidRDefault="00AA3FFD" w:rsidP="00AA3FF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5</w:t>
            </w:r>
          </w:p>
        </w:tc>
        <w:tc>
          <w:tcPr>
            <w:tcW w:w="2412" w:type="dxa"/>
            <w:shd w:val="clear" w:color="auto" w:fill="auto"/>
          </w:tcPr>
          <w:p w14:paraId="5CAD891E" w14:textId="60BE41EF" w:rsidR="002476A3" w:rsidRDefault="002476A3" w:rsidP="002476A3">
            <w:pPr>
              <w:jc w:val="both"/>
              <w:rPr>
                <w:rFonts w:cs="Calibri"/>
              </w:rPr>
            </w:pPr>
            <w:r>
              <w:rPr>
                <w:rFonts w:cs="Calibri"/>
              </w:rPr>
              <w:t>NR/N</w:t>
            </w:r>
            <w:r w:rsidR="00DA6C4B">
              <w:rPr>
                <w:rFonts w:cs="Calibri"/>
              </w:rPr>
              <w:t>a</w:t>
            </w:r>
            <w:r>
              <w:rPr>
                <w:rFonts w:cs="Calibri"/>
              </w:rPr>
              <w:t>DA/WKS/NCT/022/24</w:t>
            </w:r>
          </w:p>
          <w:p w14:paraId="5A04CA91" w14:textId="226BC4EC" w:rsidR="00AA3FFD" w:rsidRDefault="00AA3FFD" w:rsidP="00AA3FFD">
            <w:pPr>
              <w:spacing w:after="0"/>
              <w:jc w:val="both"/>
              <w:rPr>
                <w:rFonts w:ascii="Times New Roman" w:eastAsia="Times New Roman" w:hAnsi="Times New Roman" w:cs="Times New Roman"/>
                <w:sz w:val="24"/>
                <w:szCs w:val="24"/>
              </w:rPr>
            </w:pPr>
          </w:p>
        </w:tc>
        <w:tc>
          <w:tcPr>
            <w:tcW w:w="2573" w:type="dxa"/>
            <w:shd w:val="clear" w:color="auto" w:fill="auto"/>
            <w:vAlign w:val="bottom"/>
          </w:tcPr>
          <w:p w14:paraId="04DC03DB" w14:textId="51909CB0" w:rsidR="00AA3FFD" w:rsidRPr="002476A3" w:rsidRDefault="002476A3" w:rsidP="002476A3">
            <w:pPr>
              <w:rPr>
                <w:rFonts w:cs="Calibri"/>
              </w:rPr>
            </w:pPr>
            <w:r>
              <w:rPr>
                <w:rFonts w:cs="Calibri"/>
              </w:rPr>
              <w:t>Construct</w:t>
            </w:r>
            <w:r w:rsidR="00683724">
              <w:rPr>
                <w:rFonts w:cs="Calibri"/>
              </w:rPr>
              <w:t>ion</w:t>
            </w:r>
            <w:r>
              <w:rPr>
                <w:rFonts w:cs="Calibri"/>
              </w:rPr>
              <w:t xml:space="preserve"> and furnish</w:t>
            </w:r>
            <w:r w:rsidR="00683724">
              <w:rPr>
                <w:rFonts w:cs="Calibri"/>
              </w:rPr>
              <w:t>ing of</w:t>
            </w:r>
            <w:r>
              <w:rPr>
                <w:rFonts w:cs="Calibri"/>
              </w:rPr>
              <w:t xml:space="preserve"> </w:t>
            </w:r>
            <w:r w:rsidR="000F3F74">
              <w:rPr>
                <w:rFonts w:cs="Calibri"/>
              </w:rPr>
              <w:t xml:space="preserve">1No. </w:t>
            </w:r>
            <w:r>
              <w:rPr>
                <w:rFonts w:cs="Calibri"/>
              </w:rPr>
              <w:t>CHIPS Compound a</w:t>
            </w:r>
            <w:r w:rsidR="000071B7">
              <w:rPr>
                <w:rFonts w:cs="Calibri"/>
              </w:rPr>
              <w:t>t Sahani</w:t>
            </w:r>
          </w:p>
        </w:tc>
        <w:tc>
          <w:tcPr>
            <w:tcW w:w="1358" w:type="dxa"/>
            <w:shd w:val="clear" w:color="auto" w:fill="auto"/>
          </w:tcPr>
          <w:p w14:paraId="078CA09C" w14:textId="0D7C9E74" w:rsidR="00AA3FFD" w:rsidRDefault="002476A3" w:rsidP="00AA3FF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Kpatchelo</w:t>
            </w:r>
          </w:p>
        </w:tc>
        <w:tc>
          <w:tcPr>
            <w:tcW w:w="1233" w:type="dxa"/>
            <w:shd w:val="clear" w:color="auto" w:fill="auto"/>
          </w:tcPr>
          <w:p w14:paraId="38FA2F0E" w14:textId="15465293" w:rsidR="00AA3FFD" w:rsidRDefault="002476A3" w:rsidP="00AA3FF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r w:rsidR="00AA3FFD" w:rsidRPr="007529A9">
              <w:rPr>
                <w:rFonts w:ascii="Times New Roman" w:eastAsia="Times New Roman" w:hAnsi="Times New Roman" w:cs="Times New Roman"/>
                <w:sz w:val="24"/>
                <w:szCs w:val="24"/>
              </w:rPr>
              <w:t>CF</w:t>
            </w:r>
          </w:p>
        </w:tc>
        <w:tc>
          <w:tcPr>
            <w:tcW w:w="1250" w:type="dxa"/>
            <w:shd w:val="clear" w:color="auto" w:fill="auto"/>
          </w:tcPr>
          <w:p w14:paraId="70EBF045" w14:textId="0AD42D01" w:rsidR="00AA3FFD" w:rsidRDefault="00AA3FFD" w:rsidP="00AA3FFD">
            <w:pPr>
              <w:spacing w:after="0"/>
              <w:jc w:val="center"/>
              <w:rPr>
                <w:rFonts w:ascii="Times New Roman" w:eastAsia="Times New Roman" w:hAnsi="Times New Roman" w:cs="Times New Roman"/>
                <w:sz w:val="24"/>
                <w:szCs w:val="24"/>
              </w:rPr>
            </w:pPr>
            <w:r w:rsidRPr="00DC514B">
              <w:t>6 Months</w:t>
            </w:r>
          </w:p>
        </w:tc>
        <w:tc>
          <w:tcPr>
            <w:tcW w:w="1090" w:type="dxa"/>
            <w:shd w:val="clear" w:color="auto" w:fill="auto"/>
          </w:tcPr>
          <w:p w14:paraId="266D6C26" w14:textId="3118B709" w:rsidR="00AA3FFD" w:rsidRDefault="00AA3FFD" w:rsidP="00AA3FFD">
            <w:pPr>
              <w:spacing w:after="0"/>
              <w:rPr>
                <w:rFonts w:ascii="Times New Roman" w:eastAsia="Times New Roman" w:hAnsi="Times New Roman" w:cs="Times New Roman"/>
                <w:sz w:val="24"/>
                <w:szCs w:val="24"/>
              </w:rPr>
            </w:pPr>
            <w:r w:rsidRPr="006B089C">
              <w:rPr>
                <w:rFonts w:ascii="Times New Roman" w:eastAsia="Times New Roman" w:hAnsi="Times New Roman" w:cs="Times New Roman"/>
                <w:sz w:val="24"/>
                <w:szCs w:val="24"/>
              </w:rPr>
              <w:t>2%</w:t>
            </w:r>
          </w:p>
        </w:tc>
      </w:tr>
      <w:tr w:rsidR="00CB305D" w14:paraId="12A99546" w14:textId="77777777" w:rsidTr="005F27F8">
        <w:trPr>
          <w:trHeight w:val="1064"/>
        </w:trPr>
        <w:tc>
          <w:tcPr>
            <w:tcW w:w="911" w:type="dxa"/>
            <w:shd w:val="clear" w:color="auto" w:fill="auto"/>
          </w:tcPr>
          <w:p w14:paraId="1ECA675C" w14:textId="03E2E49F" w:rsidR="00CB305D" w:rsidRDefault="00CB305D" w:rsidP="00CB305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6</w:t>
            </w:r>
          </w:p>
        </w:tc>
        <w:tc>
          <w:tcPr>
            <w:tcW w:w="2412" w:type="dxa"/>
            <w:shd w:val="clear" w:color="auto" w:fill="auto"/>
          </w:tcPr>
          <w:p w14:paraId="55EBEB7E" w14:textId="214C3B8F" w:rsidR="00CB305D" w:rsidRPr="00720F3C" w:rsidRDefault="009C7E36" w:rsidP="00720F3C">
            <w:pPr>
              <w:jc w:val="both"/>
              <w:rPr>
                <w:rFonts w:cs="Calibri"/>
              </w:rPr>
            </w:pPr>
            <w:r>
              <w:rPr>
                <w:rFonts w:cs="Calibri"/>
              </w:rPr>
              <w:t>NR/N</w:t>
            </w:r>
            <w:r w:rsidR="00DA6C4B">
              <w:rPr>
                <w:rFonts w:cs="Calibri"/>
              </w:rPr>
              <w:t>a</w:t>
            </w:r>
            <w:r>
              <w:rPr>
                <w:rFonts w:cs="Calibri"/>
              </w:rPr>
              <w:t>DA/WKS/NCT/014/24</w:t>
            </w:r>
          </w:p>
        </w:tc>
        <w:tc>
          <w:tcPr>
            <w:tcW w:w="2573" w:type="dxa"/>
            <w:shd w:val="clear" w:color="auto" w:fill="auto"/>
            <w:vAlign w:val="bottom"/>
          </w:tcPr>
          <w:p w14:paraId="2329020F" w14:textId="77777777" w:rsidR="009C7E36" w:rsidRDefault="009C7E36" w:rsidP="009C7E36">
            <w:pPr>
              <w:rPr>
                <w:rFonts w:cs="Calibri"/>
              </w:rPr>
            </w:pPr>
            <w:r>
              <w:rPr>
                <w:rFonts w:cs="Calibri"/>
              </w:rPr>
              <w:t>Remodel District Assembly Office complex at Nanton</w:t>
            </w:r>
          </w:p>
          <w:p w14:paraId="56B62E05" w14:textId="4BEABE2E" w:rsidR="00CB305D" w:rsidRPr="00213177" w:rsidRDefault="00CB305D" w:rsidP="00CB305D">
            <w:pPr>
              <w:rPr>
                <w:rFonts w:ascii="Times New Roman" w:hAnsi="Times New Roman" w:cs="Times New Roman"/>
              </w:rPr>
            </w:pPr>
          </w:p>
        </w:tc>
        <w:tc>
          <w:tcPr>
            <w:tcW w:w="1358" w:type="dxa"/>
            <w:shd w:val="clear" w:color="auto" w:fill="auto"/>
          </w:tcPr>
          <w:p w14:paraId="26104937" w14:textId="72ACC806" w:rsidR="00CB305D" w:rsidRDefault="009C7E36" w:rsidP="00845ECB">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Nanton</w:t>
            </w:r>
          </w:p>
        </w:tc>
        <w:tc>
          <w:tcPr>
            <w:tcW w:w="1233" w:type="dxa"/>
            <w:shd w:val="clear" w:color="auto" w:fill="auto"/>
          </w:tcPr>
          <w:p w14:paraId="59D57CD3" w14:textId="577737A7" w:rsidR="00CB305D" w:rsidRPr="007529A9" w:rsidRDefault="009C7E36" w:rsidP="00845EC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r w:rsidR="00CB305D" w:rsidRPr="001E2806">
              <w:rPr>
                <w:rFonts w:ascii="Times New Roman" w:eastAsia="Times New Roman" w:hAnsi="Times New Roman" w:cs="Times New Roman"/>
                <w:sz w:val="24"/>
                <w:szCs w:val="24"/>
              </w:rPr>
              <w:t>CF</w:t>
            </w:r>
          </w:p>
        </w:tc>
        <w:tc>
          <w:tcPr>
            <w:tcW w:w="1250" w:type="dxa"/>
            <w:shd w:val="clear" w:color="auto" w:fill="auto"/>
          </w:tcPr>
          <w:p w14:paraId="6E228D2E" w14:textId="781E210D" w:rsidR="00CB305D" w:rsidRPr="00DC514B" w:rsidRDefault="00CB305D" w:rsidP="00CB305D">
            <w:pPr>
              <w:spacing w:after="0"/>
              <w:jc w:val="center"/>
            </w:pPr>
            <w:r w:rsidRPr="00E957F5">
              <w:t>6 Months</w:t>
            </w:r>
          </w:p>
        </w:tc>
        <w:tc>
          <w:tcPr>
            <w:tcW w:w="1090" w:type="dxa"/>
            <w:shd w:val="clear" w:color="auto" w:fill="auto"/>
          </w:tcPr>
          <w:p w14:paraId="3E8F1872" w14:textId="5825B2A8" w:rsidR="00CB305D" w:rsidRPr="006B089C" w:rsidRDefault="00CB305D" w:rsidP="00CB305D">
            <w:pPr>
              <w:spacing w:after="0"/>
              <w:rPr>
                <w:rFonts w:ascii="Times New Roman" w:eastAsia="Times New Roman" w:hAnsi="Times New Roman" w:cs="Times New Roman"/>
                <w:sz w:val="24"/>
                <w:szCs w:val="24"/>
              </w:rPr>
            </w:pPr>
            <w:r w:rsidRPr="000449F5">
              <w:t>2%</w:t>
            </w:r>
          </w:p>
        </w:tc>
      </w:tr>
      <w:tr w:rsidR="00CB305D" w14:paraId="524ECDA7" w14:textId="77777777" w:rsidTr="005F27F8">
        <w:trPr>
          <w:trHeight w:val="1304"/>
        </w:trPr>
        <w:tc>
          <w:tcPr>
            <w:tcW w:w="911" w:type="dxa"/>
            <w:shd w:val="clear" w:color="auto" w:fill="auto"/>
          </w:tcPr>
          <w:p w14:paraId="6505FA6C" w14:textId="4AC58D7D" w:rsidR="00CB305D" w:rsidRDefault="00CB305D" w:rsidP="00CB305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7</w:t>
            </w:r>
          </w:p>
        </w:tc>
        <w:tc>
          <w:tcPr>
            <w:tcW w:w="2412" w:type="dxa"/>
            <w:shd w:val="clear" w:color="auto" w:fill="auto"/>
          </w:tcPr>
          <w:p w14:paraId="38D7FCFF" w14:textId="5D47A9DC" w:rsidR="00DD3D44" w:rsidRDefault="00DD3D44" w:rsidP="00DD3D44">
            <w:pPr>
              <w:jc w:val="both"/>
              <w:rPr>
                <w:sz w:val="20"/>
                <w:szCs w:val="20"/>
              </w:rPr>
            </w:pPr>
            <w:r>
              <w:rPr>
                <w:sz w:val="20"/>
                <w:szCs w:val="20"/>
              </w:rPr>
              <w:t>NR/N</w:t>
            </w:r>
            <w:r w:rsidR="00DA6C4B">
              <w:rPr>
                <w:sz w:val="20"/>
                <w:szCs w:val="20"/>
              </w:rPr>
              <w:t>a</w:t>
            </w:r>
            <w:r>
              <w:rPr>
                <w:sz w:val="20"/>
                <w:szCs w:val="20"/>
              </w:rPr>
              <w:t>DA/WK/NCT/</w:t>
            </w:r>
            <w:r w:rsidR="00F1013D">
              <w:rPr>
                <w:sz w:val="20"/>
                <w:szCs w:val="20"/>
              </w:rPr>
              <w:t>DA</w:t>
            </w:r>
            <w:r>
              <w:rPr>
                <w:sz w:val="20"/>
                <w:szCs w:val="20"/>
              </w:rPr>
              <w:t>CF/0</w:t>
            </w:r>
            <w:r w:rsidR="00720F3C">
              <w:rPr>
                <w:sz w:val="20"/>
                <w:szCs w:val="20"/>
              </w:rPr>
              <w:t>20</w:t>
            </w:r>
            <w:r>
              <w:rPr>
                <w:sz w:val="20"/>
                <w:szCs w:val="20"/>
              </w:rPr>
              <w:t>/2</w:t>
            </w:r>
            <w:r w:rsidR="00720F3C">
              <w:rPr>
                <w:sz w:val="20"/>
                <w:szCs w:val="20"/>
              </w:rPr>
              <w:t>5</w:t>
            </w:r>
          </w:p>
          <w:p w14:paraId="3164E32B" w14:textId="77777777" w:rsidR="00CB305D" w:rsidRDefault="00CB305D" w:rsidP="00CB305D">
            <w:pPr>
              <w:jc w:val="both"/>
              <w:rPr>
                <w:sz w:val="20"/>
                <w:szCs w:val="20"/>
              </w:rPr>
            </w:pPr>
          </w:p>
        </w:tc>
        <w:tc>
          <w:tcPr>
            <w:tcW w:w="2573" w:type="dxa"/>
            <w:shd w:val="clear" w:color="auto" w:fill="auto"/>
            <w:vAlign w:val="bottom"/>
          </w:tcPr>
          <w:p w14:paraId="27856F9C" w14:textId="468039EB" w:rsidR="009C7E36" w:rsidRDefault="009C7E36" w:rsidP="009C7E36">
            <w:pPr>
              <w:rPr>
                <w:rFonts w:cs="Calibri"/>
              </w:rPr>
            </w:pPr>
            <w:r>
              <w:rPr>
                <w:rFonts w:cs="Calibri"/>
              </w:rPr>
              <w:t>Drill</w:t>
            </w:r>
            <w:r w:rsidR="00683724">
              <w:rPr>
                <w:rFonts w:cs="Calibri"/>
              </w:rPr>
              <w:t xml:space="preserve">ing </w:t>
            </w:r>
            <w:r>
              <w:rPr>
                <w:rFonts w:cs="Calibri"/>
              </w:rPr>
              <w:t>and Mechanis</w:t>
            </w:r>
            <w:r w:rsidR="00683724">
              <w:rPr>
                <w:rFonts w:cs="Calibri"/>
              </w:rPr>
              <w:t>ation of</w:t>
            </w:r>
            <w:r>
              <w:rPr>
                <w:rFonts w:cs="Calibri"/>
              </w:rPr>
              <w:t xml:space="preserve"> </w:t>
            </w:r>
            <w:r w:rsidR="003915FD">
              <w:rPr>
                <w:rFonts w:cs="Calibri"/>
              </w:rPr>
              <w:t>5</w:t>
            </w:r>
            <w:r>
              <w:rPr>
                <w:rFonts w:cs="Calibri"/>
              </w:rPr>
              <w:t xml:space="preserve">No. Borehole </w:t>
            </w:r>
            <w:r w:rsidR="00720F3C">
              <w:rPr>
                <w:rFonts w:cs="Calibri"/>
              </w:rPr>
              <w:t xml:space="preserve">with Overhead Tank </w:t>
            </w:r>
            <w:r>
              <w:rPr>
                <w:rFonts w:cs="Calibri"/>
              </w:rPr>
              <w:t>at NDA Office</w:t>
            </w:r>
            <w:r w:rsidR="00720F3C">
              <w:rPr>
                <w:rFonts w:cs="Calibri"/>
              </w:rPr>
              <w:t>,</w:t>
            </w:r>
            <w:r w:rsidR="008477D5">
              <w:rPr>
                <w:rFonts w:cs="Calibri"/>
              </w:rPr>
              <w:t xml:space="preserve"> Jagung</w:t>
            </w:r>
            <w:r w:rsidR="00720F3C">
              <w:rPr>
                <w:rFonts w:cs="Calibri"/>
              </w:rPr>
              <w:t>, Gushei, Tampion, and Nanton Sahakpalgu</w:t>
            </w:r>
          </w:p>
          <w:p w14:paraId="066BAB9C" w14:textId="4DDA01C0" w:rsidR="00CB305D" w:rsidRDefault="00CB305D" w:rsidP="00CB305D">
            <w:pPr>
              <w:rPr>
                <w:rFonts w:ascii="Times New Roman" w:hAnsi="Times New Roman" w:cs="Times New Roman"/>
              </w:rPr>
            </w:pPr>
          </w:p>
        </w:tc>
        <w:tc>
          <w:tcPr>
            <w:tcW w:w="1358" w:type="dxa"/>
            <w:shd w:val="clear" w:color="auto" w:fill="auto"/>
          </w:tcPr>
          <w:p w14:paraId="6BA341FB" w14:textId="2BFD34E8" w:rsidR="00CB305D" w:rsidRDefault="008477D5" w:rsidP="00CB305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Jagung and Nanton</w:t>
            </w:r>
          </w:p>
        </w:tc>
        <w:tc>
          <w:tcPr>
            <w:tcW w:w="1233" w:type="dxa"/>
            <w:shd w:val="clear" w:color="auto" w:fill="auto"/>
          </w:tcPr>
          <w:p w14:paraId="712730DE" w14:textId="652A0BB8" w:rsidR="00CB305D" w:rsidRPr="007529A9" w:rsidRDefault="008477D5" w:rsidP="00CB305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r w:rsidR="00CB305D" w:rsidRPr="001E2806">
              <w:rPr>
                <w:rFonts w:ascii="Times New Roman" w:eastAsia="Times New Roman" w:hAnsi="Times New Roman" w:cs="Times New Roman"/>
                <w:sz w:val="24"/>
                <w:szCs w:val="24"/>
              </w:rPr>
              <w:t>CF</w:t>
            </w:r>
          </w:p>
        </w:tc>
        <w:tc>
          <w:tcPr>
            <w:tcW w:w="1250" w:type="dxa"/>
            <w:shd w:val="clear" w:color="auto" w:fill="auto"/>
          </w:tcPr>
          <w:p w14:paraId="078AAA11" w14:textId="36E6F34C" w:rsidR="00CB305D" w:rsidRPr="00DC514B" w:rsidRDefault="00CB305D" w:rsidP="00CB305D">
            <w:pPr>
              <w:spacing w:after="0"/>
              <w:jc w:val="center"/>
            </w:pPr>
            <w:r w:rsidRPr="00E957F5">
              <w:t>6 Months</w:t>
            </w:r>
          </w:p>
        </w:tc>
        <w:tc>
          <w:tcPr>
            <w:tcW w:w="1090" w:type="dxa"/>
            <w:shd w:val="clear" w:color="auto" w:fill="auto"/>
          </w:tcPr>
          <w:p w14:paraId="6DAAF390" w14:textId="3943AF4C" w:rsidR="00CB305D" w:rsidRPr="006B089C" w:rsidRDefault="00CB305D" w:rsidP="00CB305D">
            <w:pPr>
              <w:spacing w:after="0"/>
              <w:rPr>
                <w:rFonts w:ascii="Times New Roman" w:eastAsia="Times New Roman" w:hAnsi="Times New Roman" w:cs="Times New Roman"/>
                <w:sz w:val="24"/>
                <w:szCs w:val="24"/>
              </w:rPr>
            </w:pPr>
            <w:r w:rsidRPr="000449F5">
              <w:t>2%</w:t>
            </w:r>
          </w:p>
        </w:tc>
      </w:tr>
      <w:tr w:rsidR="00720F3C" w14:paraId="4732CCBA" w14:textId="77777777" w:rsidTr="005F27F8">
        <w:trPr>
          <w:trHeight w:val="3310"/>
        </w:trPr>
        <w:tc>
          <w:tcPr>
            <w:tcW w:w="911" w:type="dxa"/>
            <w:shd w:val="clear" w:color="auto" w:fill="auto"/>
          </w:tcPr>
          <w:p w14:paraId="3105D82B" w14:textId="151FD5EC" w:rsidR="00720F3C" w:rsidRDefault="00720F3C" w:rsidP="00CB305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Lot </w:t>
            </w:r>
            <w:r w:rsidR="005F27F8">
              <w:rPr>
                <w:rFonts w:ascii="Times New Roman" w:eastAsia="Times New Roman" w:hAnsi="Times New Roman" w:cs="Times New Roman"/>
                <w:b/>
                <w:sz w:val="24"/>
                <w:szCs w:val="24"/>
              </w:rPr>
              <w:t>8</w:t>
            </w:r>
          </w:p>
        </w:tc>
        <w:tc>
          <w:tcPr>
            <w:tcW w:w="2412" w:type="dxa"/>
            <w:shd w:val="clear" w:color="auto" w:fill="auto"/>
          </w:tcPr>
          <w:p w14:paraId="63EB0CF0" w14:textId="56E30741" w:rsidR="00720F3C" w:rsidRDefault="00720F3C" w:rsidP="00720F3C">
            <w:pPr>
              <w:jc w:val="both"/>
              <w:rPr>
                <w:rFonts w:cs="Calibri"/>
              </w:rPr>
            </w:pPr>
            <w:r>
              <w:rPr>
                <w:rFonts w:cs="Calibri"/>
              </w:rPr>
              <w:t>NR/N</w:t>
            </w:r>
            <w:r w:rsidR="00DA6C4B">
              <w:rPr>
                <w:rFonts w:cs="Calibri"/>
              </w:rPr>
              <w:t>a</w:t>
            </w:r>
            <w:r>
              <w:rPr>
                <w:rFonts w:cs="Calibri"/>
              </w:rPr>
              <w:t>DA/GDS/NCT/011/25</w:t>
            </w:r>
          </w:p>
          <w:p w14:paraId="4842AB2F" w14:textId="77777777" w:rsidR="00720F3C" w:rsidRDefault="00720F3C" w:rsidP="000071B7">
            <w:pPr>
              <w:jc w:val="both"/>
              <w:rPr>
                <w:rFonts w:cs="Calibri"/>
              </w:rPr>
            </w:pPr>
          </w:p>
        </w:tc>
        <w:tc>
          <w:tcPr>
            <w:tcW w:w="2573" w:type="dxa"/>
            <w:shd w:val="clear" w:color="auto" w:fill="auto"/>
            <w:vAlign w:val="bottom"/>
          </w:tcPr>
          <w:p w14:paraId="19F99FD2" w14:textId="7D9E8621" w:rsidR="00523F91" w:rsidRDefault="00E458C3" w:rsidP="00523F91">
            <w:pPr>
              <w:rPr>
                <w:rFonts w:cs="Calibri"/>
              </w:rPr>
            </w:pPr>
            <w:r>
              <w:rPr>
                <w:rFonts w:cs="Calibri"/>
              </w:rPr>
              <w:t>Procure</w:t>
            </w:r>
            <w:r w:rsidR="00683724">
              <w:rPr>
                <w:rFonts w:cs="Calibri"/>
              </w:rPr>
              <w:t xml:space="preserve">ment of </w:t>
            </w:r>
            <w:r>
              <w:rPr>
                <w:rFonts w:cs="Calibri"/>
              </w:rPr>
              <w:t>250</w:t>
            </w:r>
            <w:r w:rsidR="00720F3C">
              <w:rPr>
                <w:rFonts w:cs="Calibri"/>
              </w:rPr>
              <w:t xml:space="preserve"> No. Mono Desk for JHS Schools</w:t>
            </w:r>
            <w:r w:rsidR="00523F91">
              <w:rPr>
                <w:rFonts w:cs="Calibri"/>
              </w:rPr>
              <w:t>, 320 No. Dual Desk for Primary Schools, 250 No. Octagon Tables and Chair for KG Schools, 80 No. Tables and Chairs for basic School Teachers</w:t>
            </w:r>
            <w:r w:rsidR="00A5068F">
              <w:rPr>
                <w:rFonts w:cs="Calibri"/>
              </w:rPr>
              <w:t xml:space="preserve"> and </w:t>
            </w:r>
            <w:r w:rsidR="00523F91">
              <w:rPr>
                <w:rFonts w:cs="Calibri"/>
              </w:rPr>
              <w:t>250 No. Mono Desk for JHS Schools</w:t>
            </w:r>
          </w:p>
          <w:p w14:paraId="27D08915" w14:textId="29239F69" w:rsidR="00523F91" w:rsidRDefault="00523F91" w:rsidP="00523F91">
            <w:pPr>
              <w:rPr>
                <w:rFonts w:cs="Calibri"/>
              </w:rPr>
            </w:pPr>
          </w:p>
          <w:p w14:paraId="446836D7" w14:textId="760F130E" w:rsidR="00720F3C" w:rsidRDefault="00720F3C" w:rsidP="00720F3C">
            <w:pPr>
              <w:rPr>
                <w:rFonts w:cs="Calibri"/>
              </w:rPr>
            </w:pPr>
          </w:p>
          <w:p w14:paraId="40AE0171" w14:textId="77777777" w:rsidR="00720F3C" w:rsidRDefault="00720F3C" w:rsidP="000071B7">
            <w:pPr>
              <w:rPr>
                <w:rFonts w:cs="Calibri"/>
              </w:rPr>
            </w:pPr>
          </w:p>
        </w:tc>
        <w:tc>
          <w:tcPr>
            <w:tcW w:w="1358" w:type="dxa"/>
            <w:shd w:val="clear" w:color="auto" w:fill="auto"/>
          </w:tcPr>
          <w:p w14:paraId="6E7A1DF2" w14:textId="34A156B7" w:rsidR="00720F3C" w:rsidRDefault="00523F91" w:rsidP="000071B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Nanto</w:t>
            </w:r>
          </w:p>
        </w:tc>
        <w:tc>
          <w:tcPr>
            <w:tcW w:w="1233" w:type="dxa"/>
            <w:shd w:val="clear" w:color="auto" w:fill="auto"/>
          </w:tcPr>
          <w:p w14:paraId="5DDBBB35" w14:textId="04EFFD48" w:rsidR="00720F3C" w:rsidRDefault="00523F91" w:rsidP="00CB305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DACF</w:t>
            </w:r>
          </w:p>
        </w:tc>
        <w:tc>
          <w:tcPr>
            <w:tcW w:w="1250" w:type="dxa"/>
            <w:shd w:val="clear" w:color="auto" w:fill="auto"/>
          </w:tcPr>
          <w:p w14:paraId="51A9C87A" w14:textId="6241A4CC" w:rsidR="00720F3C" w:rsidRDefault="00523F91" w:rsidP="00CB305D">
            <w:pPr>
              <w:spacing w:after="0"/>
              <w:jc w:val="center"/>
            </w:pPr>
            <w:r>
              <w:t>6 Month</w:t>
            </w:r>
          </w:p>
        </w:tc>
        <w:tc>
          <w:tcPr>
            <w:tcW w:w="1090" w:type="dxa"/>
            <w:shd w:val="clear" w:color="auto" w:fill="auto"/>
          </w:tcPr>
          <w:p w14:paraId="797CE38F" w14:textId="65C4246F" w:rsidR="00720F3C" w:rsidRDefault="00523F91" w:rsidP="00CB305D">
            <w:pPr>
              <w:spacing w:after="0"/>
            </w:pPr>
            <w:r>
              <w:t>2%</w:t>
            </w:r>
          </w:p>
        </w:tc>
      </w:tr>
    </w:tbl>
    <w:p w14:paraId="69E7F327" w14:textId="79AC89E3" w:rsidR="000018C2" w:rsidRDefault="000018C2" w:rsidP="000018C2">
      <w:pPr>
        <w:suppressAutoHyphens/>
        <w:spacing w:after="0" w:line="360" w:lineRule="auto"/>
        <w:jc w:val="both"/>
        <w:rPr>
          <w:rFonts w:ascii="Times New Roman" w:eastAsia="Times New Roman" w:hAnsi="Times New Roman" w:cs="Times New Roman"/>
          <w:sz w:val="24"/>
          <w:szCs w:val="24"/>
        </w:rPr>
      </w:pPr>
    </w:p>
    <w:p w14:paraId="6B32B330" w14:textId="77777777" w:rsidR="008477D5" w:rsidRDefault="008477D5" w:rsidP="000018C2">
      <w:pPr>
        <w:suppressAutoHyphens/>
        <w:spacing w:after="0" w:line="360" w:lineRule="auto"/>
        <w:jc w:val="both"/>
        <w:rPr>
          <w:rFonts w:ascii="Times New Roman" w:eastAsia="Times New Roman" w:hAnsi="Times New Roman" w:cs="Times New Roman"/>
          <w:sz w:val="24"/>
          <w:szCs w:val="24"/>
        </w:rPr>
      </w:pPr>
    </w:p>
    <w:p w14:paraId="2FFE143E" w14:textId="77777777" w:rsidR="000018C2" w:rsidRPr="000018C2" w:rsidRDefault="000018C2" w:rsidP="000018C2">
      <w:pPr>
        <w:suppressAutoHyphens/>
        <w:spacing w:after="0" w:line="360" w:lineRule="auto"/>
        <w:jc w:val="both"/>
        <w:rPr>
          <w:rFonts w:ascii="Times New Roman" w:eastAsia="Times New Roman" w:hAnsi="Times New Roman" w:cs="Times New Roman"/>
          <w:sz w:val="24"/>
          <w:szCs w:val="24"/>
        </w:rPr>
      </w:pPr>
    </w:p>
    <w:p w14:paraId="2DC043DA" w14:textId="5D8F041A" w:rsidR="003028FF" w:rsidRPr="00E7514F" w:rsidRDefault="00936AD0" w:rsidP="00E7514F">
      <w:pPr>
        <w:pStyle w:val="ListParagraph"/>
        <w:numPr>
          <w:ilvl w:val="0"/>
          <w:numId w:val="1"/>
        </w:numPr>
        <w:suppressAutoHyphen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D03B03">
        <w:rPr>
          <w:rFonts w:ascii="Times New Roman" w:eastAsia="Times New Roman" w:hAnsi="Times New Roman" w:cs="Times New Roman"/>
          <w:sz w:val="24"/>
          <w:szCs w:val="24"/>
        </w:rPr>
        <w:t xml:space="preserve">Nanton </w:t>
      </w:r>
      <w:r>
        <w:rPr>
          <w:rFonts w:ascii="Times New Roman" w:eastAsia="Times New Roman" w:hAnsi="Times New Roman" w:cs="Times New Roman"/>
          <w:sz w:val="24"/>
          <w:szCs w:val="24"/>
        </w:rPr>
        <w:t>District Assembly now invites sealed Tenders from eligible Contractors f</w:t>
      </w:r>
      <w:r w:rsidR="003D4EF4">
        <w:rPr>
          <w:rFonts w:ascii="Times New Roman" w:eastAsia="Times New Roman" w:hAnsi="Times New Roman" w:cs="Times New Roman"/>
          <w:sz w:val="24"/>
          <w:szCs w:val="24"/>
        </w:rPr>
        <w:t>or the Construction of the Work project</w:t>
      </w:r>
      <w:r w:rsidR="0068372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above. Tendering will be conducted through the </w:t>
      </w:r>
      <w:r>
        <w:rPr>
          <w:rFonts w:ascii="Times New Roman" w:eastAsia="Times New Roman" w:hAnsi="Times New Roman" w:cs="Times New Roman"/>
          <w:b/>
          <w:sz w:val="24"/>
          <w:szCs w:val="24"/>
        </w:rPr>
        <w:t>National Competitive Tendering (NCT)</w:t>
      </w:r>
      <w:r>
        <w:rPr>
          <w:rFonts w:ascii="Times New Roman" w:eastAsia="Times New Roman" w:hAnsi="Times New Roman" w:cs="Times New Roman"/>
          <w:sz w:val="24"/>
          <w:szCs w:val="24"/>
        </w:rPr>
        <w:t xml:space="preserve"> procedures specified in the </w:t>
      </w:r>
      <w:r>
        <w:rPr>
          <w:rFonts w:ascii="Times New Roman" w:eastAsia="Times New Roman" w:hAnsi="Times New Roman" w:cs="Times New Roman"/>
          <w:b/>
          <w:sz w:val="24"/>
          <w:szCs w:val="24"/>
        </w:rPr>
        <w:t>Public Procurement Act 663</w:t>
      </w:r>
      <w:r w:rsidR="00972168">
        <w:rPr>
          <w:rFonts w:ascii="Times New Roman" w:eastAsia="Times New Roman" w:hAnsi="Times New Roman" w:cs="Times New Roman"/>
          <w:b/>
          <w:sz w:val="24"/>
          <w:szCs w:val="24"/>
        </w:rPr>
        <w:t xml:space="preserve"> as</w:t>
      </w:r>
      <w:r>
        <w:rPr>
          <w:rFonts w:ascii="Times New Roman" w:eastAsia="Times New Roman" w:hAnsi="Times New Roman" w:cs="Times New Roman"/>
          <w:b/>
          <w:sz w:val="24"/>
          <w:szCs w:val="24"/>
        </w:rPr>
        <w:t xml:space="preserve"> amended</w:t>
      </w:r>
      <w:r w:rsidR="005248A2">
        <w:rPr>
          <w:rFonts w:ascii="Times New Roman" w:eastAsia="Times New Roman" w:hAnsi="Times New Roman" w:cs="Times New Roman"/>
          <w:b/>
          <w:sz w:val="24"/>
          <w:szCs w:val="24"/>
        </w:rPr>
        <w:t xml:space="preserve"> in</w:t>
      </w:r>
      <w:r w:rsidR="00972168" w:rsidRPr="00972168">
        <w:rPr>
          <w:rFonts w:ascii="Times New Roman" w:eastAsia="Times New Roman" w:hAnsi="Times New Roman" w:cs="Times New Roman"/>
          <w:b/>
          <w:sz w:val="24"/>
          <w:szCs w:val="24"/>
        </w:rPr>
        <w:t xml:space="preserve"> </w:t>
      </w:r>
      <w:r w:rsidR="00972168">
        <w:rPr>
          <w:rFonts w:ascii="Times New Roman" w:eastAsia="Times New Roman" w:hAnsi="Times New Roman" w:cs="Times New Roman"/>
          <w:b/>
          <w:sz w:val="24"/>
          <w:szCs w:val="24"/>
        </w:rPr>
        <w:t xml:space="preserve">Act </w:t>
      </w:r>
      <w:r w:rsidR="005248A2">
        <w:rPr>
          <w:rFonts w:ascii="Times New Roman" w:eastAsia="Times New Roman" w:hAnsi="Times New Roman" w:cs="Times New Roman"/>
          <w:b/>
          <w:sz w:val="24"/>
          <w:szCs w:val="24"/>
        </w:rPr>
        <w:t xml:space="preserve">914 </w:t>
      </w:r>
      <w:r w:rsidR="005248A2">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 Guidelines of the Public Procurement Authority of the Republic of Ghana. </w:t>
      </w:r>
    </w:p>
    <w:p w14:paraId="43F7DCDC" w14:textId="3C67DCDD" w:rsidR="003028FF" w:rsidRDefault="00936AD0" w:rsidP="00E7514F">
      <w:pPr>
        <w:numPr>
          <w:ilvl w:val="0"/>
          <w:numId w:val="1"/>
        </w:numPr>
        <w:suppressAutoHyphen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Interested eligible tenderers may obtain further information from the </w:t>
      </w:r>
      <w:r>
        <w:rPr>
          <w:rFonts w:ascii="Times New Roman" w:eastAsia="Times New Roman" w:hAnsi="Times New Roman" w:cs="Times New Roman"/>
          <w:b/>
          <w:sz w:val="24"/>
          <w:szCs w:val="24"/>
        </w:rPr>
        <w:t xml:space="preserve">District Co-ordinating Director, </w:t>
      </w:r>
      <w:r>
        <w:rPr>
          <w:rFonts w:ascii="Times New Roman" w:eastAsia="Times New Roman" w:hAnsi="Times New Roman" w:cs="Times New Roman"/>
          <w:sz w:val="24"/>
          <w:szCs w:val="24"/>
        </w:rPr>
        <w:t xml:space="preserve">and the Tender document at the address given below from </w:t>
      </w:r>
      <w:r>
        <w:rPr>
          <w:rFonts w:ascii="Times New Roman" w:eastAsia="Times New Roman" w:hAnsi="Times New Roman" w:cs="Times New Roman"/>
          <w:b/>
          <w:sz w:val="24"/>
          <w:szCs w:val="24"/>
        </w:rPr>
        <w:t xml:space="preserve">09:00 hours to 17:00 hours GMT </w:t>
      </w:r>
      <w:r>
        <w:rPr>
          <w:rFonts w:ascii="Times New Roman" w:eastAsia="Times New Roman" w:hAnsi="Times New Roman" w:cs="Times New Roman"/>
          <w:sz w:val="24"/>
          <w:szCs w:val="24"/>
        </w:rPr>
        <w:t>during working days</w:t>
      </w:r>
      <w:r>
        <w:rPr>
          <w:rFonts w:ascii="Times New Roman" w:eastAsia="Times New Roman" w:hAnsi="Times New Roman" w:cs="Times New Roman"/>
          <w:b/>
          <w:sz w:val="24"/>
          <w:szCs w:val="24"/>
        </w:rPr>
        <w:t>.</w:t>
      </w:r>
    </w:p>
    <w:p w14:paraId="16E0B586" w14:textId="77777777" w:rsidR="003028FF" w:rsidRDefault="003028FF" w:rsidP="00E7514F">
      <w:pPr>
        <w:spacing w:after="0" w:line="360" w:lineRule="auto"/>
        <w:jc w:val="both"/>
        <w:rPr>
          <w:rFonts w:ascii="Times New Roman" w:eastAsia="Times New Roman" w:hAnsi="Times New Roman" w:cs="Times New Roman"/>
          <w:sz w:val="24"/>
          <w:szCs w:val="24"/>
        </w:rPr>
      </w:pPr>
    </w:p>
    <w:p w14:paraId="45A081BD" w14:textId="3F0813DB" w:rsidR="003028FF" w:rsidRDefault="00936AD0" w:rsidP="00E7514F">
      <w:pPr>
        <w:numPr>
          <w:ilvl w:val="0"/>
          <w:numId w:val="1"/>
        </w:numPr>
        <w:suppressAutoHyphen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Tender documents </w:t>
      </w:r>
      <w:r>
        <w:rPr>
          <w:rFonts w:ascii="Times New Roman" w:eastAsia="Times New Roman" w:hAnsi="Times New Roman" w:cs="Times New Roman"/>
          <w:b/>
          <w:i/>
          <w:sz w:val="24"/>
          <w:szCs w:val="24"/>
        </w:rPr>
        <w:t>(and additional copies)</w:t>
      </w:r>
      <w:r>
        <w:rPr>
          <w:rFonts w:ascii="Times New Roman" w:eastAsia="Times New Roman" w:hAnsi="Times New Roman" w:cs="Times New Roman"/>
          <w:sz w:val="24"/>
          <w:szCs w:val="24"/>
        </w:rPr>
        <w:t xml:space="preserve"> may be purchased at the address stated below for a non-refundable fee of</w:t>
      </w:r>
      <w:bookmarkStart w:id="0" w:name="_Hlk54348953"/>
      <w:r>
        <w:rPr>
          <w:rFonts w:ascii="Times New Roman" w:eastAsia="Times New Roman" w:hAnsi="Times New Roman" w:cs="Times New Roman"/>
          <w:b/>
          <w:sz w:val="24"/>
          <w:szCs w:val="24"/>
        </w:rPr>
        <w:t xml:space="preserve"> </w:t>
      </w:r>
      <w:r w:rsidR="00683724">
        <w:rPr>
          <w:rFonts w:ascii="Times New Roman" w:eastAsia="Times New Roman" w:hAnsi="Times New Roman" w:cs="Times New Roman"/>
          <w:b/>
          <w:sz w:val="24"/>
          <w:szCs w:val="24"/>
        </w:rPr>
        <w:t>Three</w:t>
      </w:r>
      <w:r w:rsidR="00523F91">
        <w:rPr>
          <w:rFonts w:ascii="Times New Roman" w:eastAsia="Times New Roman" w:hAnsi="Times New Roman" w:cs="Times New Roman"/>
          <w:b/>
          <w:sz w:val="24"/>
          <w:szCs w:val="24"/>
        </w:rPr>
        <w:t xml:space="preserve"> G</w:t>
      </w:r>
      <w:r>
        <w:rPr>
          <w:rFonts w:ascii="Times New Roman" w:eastAsia="Times New Roman" w:hAnsi="Times New Roman" w:cs="Times New Roman"/>
          <w:b/>
          <w:sz w:val="24"/>
          <w:szCs w:val="24"/>
        </w:rPr>
        <w:t>hana Cedis (GH¢</w:t>
      </w:r>
      <w:r w:rsidR="00A5068F">
        <w:rPr>
          <w:rFonts w:ascii="Times New Roman" w:eastAsia="Times New Roman" w:hAnsi="Times New Roman" w:cs="Times New Roman"/>
          <w:b/>
          <w:sz w:val="24"/>
          <w:szCs w:val="24"/>
        </w:rPr>
        <w:t>3</w:t>
      </w:r>
      <w:r w:rsidR="008477D5">
        <w:rPr>
          <w:rFonts w:ascii="Times New Roman" w:eastAsia="Times New Roman" w:hAnsi="Times New Roman" w:cs="Times New Roman"/>
          <w:b/>
          <w:sz w:val="24"/>
          <w:szCs w:val="24"/>
        </w:rPr>
        <w:t>00</w:t>
      </w:r>
      <w:r>
        <w:rPr>
          <w:rFonts w:ascii="Times New Roman" w:eastAsia="Times New Roman" w:hAnsi="Times New Roman" w:cs="Times New Roman"/>
          <w:b/>
          <w:sz w:val="24"/>
          <w:szCs w:val="24"/>
        </w:rPr>
        <w:t>.00)</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only</w:t>
      </w:r>
      <w:bookmarkEnd w:id="0"/>
      <w:r>
        <w:rPr>
          <w:rFonts w:ascii="Times New Roman" w:eastAsia="Times New Roman" w:hAnsi="Times New Roman" w:cs="Times New Roman"/>
          <w:sz w:val="24"/>
          <w:szCs w:val="24"/>
        </w:rPr>
        <w:t xml:space="preserve">. The document will be obtained personally or by a representative. Tenderers are advised to use the address stated below for obtaining information, inspection and purchase of Tender Document. </w:t>
      </w:r>
    </w:p>
    <w:p w14:paraId="399E0202" w14:textId="77777777" w:rsidR="003028FF" w:rsidRDefault="003028FF" w:rsidP="00E7514F">
      <w:pPr>
        <w:spacing w:line="360" w:lineRule="auto"/>
        <w:ind w:left="720"/>
        <w:contextualSpacing/>
        <w:rPr>
          <w:rFonts w:ascii="Times New Roman" w:eastAsia="Times New Roman" w:hAnsi="Times New Roman" w:cs="Times New Roman"/>
          <w:sz w:val="24"/>
          <w:szCs w:val="24"/>
        </w:rPr>
      </w:pPr>
    </w:p>
    <w:p w14:paraId="7DBFD21A" w14:textId="77777777" w:rsidR="003028FF" w:rsidRDefault="00936AD0" w:rsidP="00E7514F">
      <w:pPr>
        <w:numPr>
          <w:ilvl w:val="0"/>
          <w:numId w:val="1"/>
        </w:numPr>
        <w:suppressAutoHyphen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Bidders would be required to provide the following:</w:t>
      </w:r>
    </w:p>
    <w:p w14:paraId="42EC254F" w14:textId="77777777" w:rsidR="003028FF" w:rsidRDefault="00936AD0" w:rsidP="00E7514F">
      <w:pPr>
        <w:numPr>
          <w:ilvl w:val="0"/>
          <w:numId w:val="4"/>
        </w:numPr>
        <w:suppressAutoHyphen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GRA Tax Clearance Certificate. </w:t>
      </w:r>
    </w:p>
    <w:p w14:paraId="786016E5" w14:textId="77777777" w:rsidR="003028FF" w:rsidRDefault="00936AD0" w:rsidP="00E7514F">
      <w:pPr>
        <w:numPr>
          <w:ilvl w:val="0"/>
          <w:numId w:val="4"/>
        </w:numPr>
        <w:suppressAutoHyphen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SSNIT Clearance Certificate. </w:t>
      </w:r>
    </w:p>
    <w:p w14:paraId="195B4F2C" w14:textId="77777777" w:rsidR="003028FF" w:rsidRDefault="00936AD0" w:rsidP="00E7514F">
      <w:pPr>
        <w:numPr>
          <w:ilvl w:val="0"/>
          <w:numId w:val="4"/>
        </w:numPr>
        <w:spacing w:after="0" w:line="36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Valid Business Registration Certificate.</w:t>
      </w:r>
      <w:r>
        <w:rPr>
          <w:rFonts w:ascii="Times New Roman" w:hAnsi="Times New Roman" w:cs="Times New Roman"/>
          <w:sz w:val="24"/>
        </w:rPr>
        <w:t xml:space="preserve"> </w:t>
      </w:r>
    </w:p>
    <w:p w14:paraId="5EF907C0" w14:textId="77777777" w:rsidR="003028FF" w:rsidRDefault="00936AD0" w:rsidP="00E7514F">
      <w:pPr>
        <w:numPr>
          <w:ilvl w:val="0"/>
          <w:numId w:val="4"/>
        </w:numPr>
        <w:spacing w:after="0" w:line="360" w:lineRule="auto"/>
        <w:ind w:right="360"/>
        <w:jc w:val="both"/>
        <w:rPr>
          <w:rFonts w:ascii="Times New Roman" w:hAnsi="Times New Roman" w:cs="Times New Roman"/>
          <w:sz w:val="24"/>
        </w:rPr>
      </w:pPr>
      <w:r>
        <w:rPr>
          <w:rFonts w:ascii="Times New Roman" w:hAnsi="Times New Roman" w:cs="Times New Roman"/>
          <w:sz w:val="24"/>
        </w:rPr>
        <w:t>Vali</w:t>
      </w:r>
      <w:r w:rsidR="00396F07">
        <w:rPr>
          <w:rFonts w:ascii="Times New Roman" w:hAnsi="Times New Roman" w:cs="Times New Roman"/>
          <w:sz w:val="24"/>
        </w:rPr>
        <w:t>d Works and Housing Certificate, D3K3</w:t>
      </w:r>
    </w:p>
    <w:p w14:paraId="12AB3681" w14:textId="77777777" w:rsidR="003028FF" w:rsidRDefault="00936AD0" w:rsidP="00E7514F">
      <w:pPr>
        <w:numPr>
          <w:ilvl w:val="0"/>
          <w:numId w:val="4"/>
        </w:numPr>
        <w:spacing w:after="0" w:line="360" w:lineRule="auto"/>
        <w:ind w:right="360"/>
        <w:jc w:val="both"/>
        <w:rPr>
          <w:rFonts w:ascii="Times New Roman" w:hAnsi="Times New Roman" w:cs="Times New Roman"/>
          <w:sz w:val="24"/>
        </w:rPr>
      </w:pPr>
      <w:r>
        <w:rPr>
          <w:rFonts w:ascii="Times New Roman" w:hAnsi="Times New Roman" w:cs="Times New Roman"/>
          <w:sz w:val="24"/>
        </w:rPr>
        <w:t>Valid Labour Certificate.</w:t>
      </w:r>
    </w:p>
    <w:p w14:paraId="5EC2C46A" w14:textId="016C1B0E" w:rsidR="00972168" w:rsidRPr="002476A3" w:rsidRDefault="00936AD0" w:rsidP="002476A3">
      <w:pPr>
        <w:numPr>
          <w:ilvl w:val="0"/>
          <w:numId w:val="4"/>
        </w:numPr>
        <w:spacing w:after="0"/>
        <w:ind w:right="360"/>
        <w:jc w:val="both"/>
        <w:rPr>
          <w:rFonts w:ascii="Times New Roman" w:hAnsi="Times New Roman" w:cs="Times New Roman"/>
          <w:sz w:val="24"/>
        </w:rPr>
      </w:pPr>
      <w:r>
        <w:rPr>
          <w:rFonts w:ascii="Times New Roman" w:hAnsi="Times New Roman" w:cs="Times New Roman"/>
          <w:sz w:val="24"/>
        </w:rPr>
        <w:t>Valid Registration Certificate from PPA.</w:t>
      </w:r>
    </w:p>
    <w:p w14:paraId="140F3D0D" w14:textId="77777777" w:rsidR="003028FF" w:rsidRDefault="003028FF" w:rsidP="00E7514F">
      <w:pPr>
        <w:spacing w:line="360" w:lineRule="auto"/>
        <w:contextualSpacing/>
        <w:rPr>
          <w:rFonts w:ascii="Times New Roman" w:eastAsia="Times New Roman" w:hAnsi="Times New Roman" w:cs="Times New Roman"/>
          <w:sz w:val="24"/>
          <w:szCs w:val="24"/>
        </w:rPr>
      </w:pPr>
    </w:p>
    <w:p w14:paraId="27A5D8CB" w14:textId="77777777" w:rsidR="003028FF" w:rsidRDefault="00936AD0" w:rsidP="00E7514F">
      <w:pPr>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NOTE</w:t>
      </w:r>
      <w:r>
        <w:rPr>
          <w:rFonts w:ascii="Times New Roman" w:eastAsia="Times New Roman" w:hAnsi="Times New Roman" w:cs="Times New Roman"/>
          <w:sz w:val="24"/>
          <w:szCs w:val="24"/>
        </w:rPr>
        <w:t>: Bid Security is 2% of the tender price and shall be valid for 90 days after tender closing date.</w:t>
      </w:r>
    </w:p>
    <w:p w14:paraId="207A98A6" w14:textId="77777777" w:rsidR="003028FF" w:rsidRDefault="003028FF" w:rsidP="00E7514F">
      <w:pPr>
        <w:suppressAutoHyphens/>
        <w:spacing w:after="0" w:line="360" w:lineRule="auto"/>
        <w:contextualSpacing/>
        <w:jc w:val="both"/>
        <w:rPr>
          <w:rFonts w:ascii="Times New Roman" w:eastAsia="Times New Roman" w:hAnsi="Times New Roman" w:cs="Times New Roman"/>
          <w:sz w:val="24"/>
          <w:szCs w:val="24"/>
        </w:rPr>
      </w:pPr>
    </w:p>
    <w:p w14:paraId="1A3ED4ED" w14:textId="76E9833D" w:rsidR="003028FF" w:rsidRDefault="00936AD0" w:rsidP="00E7514F">
      <w:pPr>
        <w:numPr>
          <w:ilvl w:val="0"/>
          <w:numId w:val="1"/>
        </w:numPr>
        <w:suppressAutoHyphen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Tenders must be deposited into the box located at the address below on or before </w:t>
      </w:r>
      <w:r>
        <w:rPr>
          <w:rFonts w:ascii="Times New Roman" w:eastAsia="Times New Roman" w:hAnsi="Times New Roman" w:cs="Times New Roman"/>
          <w:b/>
          <w:sz w:val="24"/>
          <w:szCs w:val="24"/>
        </w:rPr>
        <w:t xml:space="preserve">10:00 hours GMT </w:t>
      </w:r>
      <w:r>
        <w:rPr>
          <w:rFonts w:ascii="Times New Roman" w:eastAsia="Times New Roman" w:hAnsi="Times New Roman" w:cs="Times New Roman"/>
          <w:sz w:val="24"/>
          <w:szCs w:val="24"/>
        </w:rPr>
        <w:t>on.</w:t>
      </w:r>
      <w:r w:rsidR="00E7514F">
        <w:rPr>
          <w:rFonts w:ascii="Times New Roman" w:eastAsia="Times New Roman" w:hAnsi="Times New Roman" w:cs="Times New Roman"/>
          <w:b/>
          <w:sz w:val="24"/>
          <w:szCs w:val="24"/>
        </w:rPr>
        <w:t xml:space="preserve"> </w:t>
      </w:r>
      <w:r w:rsidR="00A5068F">
        <w:rPr>
          <w:rFonts w:ascii="Times New Roman" w:eastAsia="Times New Roman" w:hAnsi="Times New Roman" w:cs="Times New Roman"/>
          <w:b/>
          <w:sz w:val="24"/>
          <w:szCs w:val="24"/>
        </w:rPr>
        <w:t>2</w:t>
      </w:r>
      <w:r w:rsidR="0042576A">
        <w:rPr>
          <w:rFonts w:ascii="Times New Roman" w:eastAsia="Times New Roman" w:hAnsi="Times New Roman" w:cs="Times New Roman"/>
          <w:b/>
          <w:sz w:val="24"/>
          <w:szCs w:val="24"/>
        </w:rPr>
        <w:t>8</w:t>
      </w:r>
      <w:r w:rsidR="00DA6C4B">
        <w:rPr>
          <w:rFonts w:ascii="Times New Roman" w:eastAsia="Times New Roman" w:hAnsi="Times New Roman" w:cs="Times New Roman"/>
          <w:b/>
          <w:sz w:val="24"/>
          <w:szCs w:val="24"/>
          <w:vertAlign w:val="superscript"/>
        </w:rPr>
        <w:t>th</w:t>
      </w:r>
      <w:r w:rsidR="00CD7B78">
        <w:rPr>
          <w:rFonts w:ascii="Times New Roman" w:eastAsia="Times New Roman" w:hAnsi="Times New Roman" w:cs="Times New Roman"/>
          <w:b/>
          <w:sz w:val="24"/>
          <w:szCs w:val="24"/>
        </w:rPr>
        <w:t xml:space="preserve"> </w:t>
      </w:r>
      <w:r w:rsidR="00134647">
        <w:rPr>
          <w:rFonts w:ascii="Times New Roman" w:eastAsia="Times New Roman" w:hAnsi="Times New Roman" w:cs="Times New Roman"/>
          <w:b/>
          <w:sz w:val="24"/>
          <w:szCs w:val="24"/>
        </w:rPr>
        <w:t>A</w:t>
      </w:r>
      <w:r w:rsidR="008477D5">
        <w:rPr>
          <w:rFonts w:ascii="Times New Roman" w:eastAsia="Times New Roman" w:hAnsi="Times New Roman" w:cs="Times New Roman"/>
          <w:b/>
          <w:sz w:val="24"/>
          <w:szCs w:val="24"/>
        </w:rPr>
        <w:t>ugust</w:t>
      </w:r>
      <w:r w:rsidR="00134647">
        <w:rPr>
          <w:rFonts w:ascii="Times New Roman" w:eastAsia="Times New Roman" w:hAnsi="Times New Roman" w:cs="Times New Roman"/>
          <w:b/>
          <w:sz w:val="24"/>
          <w:szCs w:val="24"/>
        </w:rPr>
        <w:t>,</w:t>
      </w:r>
      <w:r w:rsidR="00CD7B78">
        <w:rPr>
          <w:rFonts w:ascii="Times New Roman" w:eastAsia="Times New Roman" w:hAnsi="Times New Roman" w:cs="Times New Roman"/>
          <w:b/>
          <w:sz w:val="24"/>
          <w:szCs w:val="24"/>
        </w:rPr>
        <w:t xml:space="preserve"> 202</w:t>
      </w:r>
      <w:r w:rsidR="008477D5">
        <w:rPr>
          <w:rFonts w:ascii="Times New Roman" w:eastAsia="Times New Roman" w:hAnsi="Times New Roman" w:cs="Times New Roman"/>
          <w:b/>
          <w:sz w:val="24"/>
          <w:szCs w:val="24"/>
        </w:rPr>
        <w:t>5</w:t>
      </w:r>
      <w:r w:rsidR="0050070D" w:rsidRPr="005007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Tenders shall be valid for a period of </w:t>
      </w:r>
      <w:r>
        <w:rPr>
          <w:rFonts w:ascii="Times New Roman" w:eastAsia="Times New Roman" w:hAnsi="Times New Roman" w:cs="Times New Roman"/>
          <w:b/>
          <w:sz w:val="24"/>
          <w:szCs w:val="24"/>
        </w:rPr>
        <w:t>90 days</w:t>
      </w:r>
      <w:r>
        <w:rPr>
          <w:rFonts w:ascii="Times New Roman" w:eastAsia="Times New Roman" w:hAnsi="Times New Roman" w:cs="Times New Roman"/>
          <w:sz w:val="24"/>
          <w:szCs w:val="24"/>
        </w:rPr>
        <w:t xml:space="preserve"> after the deadline of Tender submission.  All Tenders must be accompanied by a Tender Security of the amount stated in the table above.  Late Tenders shall be rejected.  Tenders will be opened in the presence of the Tenderers’ or their representatives who chose to attend at the </w:t>
      </w:r>
      <w:r w:rsidR="00134647">
        <w:rPr>
          <w:rFonts w:ascii="Times New Roman" w:eastAsia="Times New Roman" w:hAnsi="Times New Roman" w:cs="Times New Roman"/>
          <w:b/>
          <w:sz w:val="24"/>
          <w:szCs w:val="24"/>
        </w:rPr>
        <w:t xml:space="preserve">Nanton </w:t>
      </w:r>
      <w:r>
        <w:rPr>
          <w:rFonts w:ascii="Times New Roman" w:eastAsia="Times New Roman" w:hAnsi="Times New Roman" w:cs="Times New Roman"/>
          <w:b/>
          <w:sz w:val="24"/>
          <w:szCs w:val="24"/>
        </w:rPr>
        <w:t xml:space="preserve">District </w:t>
      </w:r>
      <w:r w:rsidR="00134647">
        <w:rPr>
          <w:rFonts w:ascii="Times New Roman" w:eastAsia="Times New Roman" w:hAnsi="Times New Roman" w:cs="Times New Roman"/>
          <w:b/>
          <w:sz w:val="24"/>
          <w:szCs w:val="24"/>
        </w:rPr>
        <w:t>Chief Executive Office</w:t>
      </w:r>
      <w:r>
        <w:rPr>
          <w:rFonts w:ascii="Times New Roman" w:eastAsia="Times New Roman" w:hAnsi="Times New Roman" w:cs="Times New Roman"/>
          <w:sz w:val="24"/>
          <w:szCs w:val="24"/>
        </w:rPr>
        <w:t xml:space="preserve"> at </w:t>
      </w:r>
      <w:r w:rsidR="00CD7B78">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 xml:space="preserve">0am prompt </w:t>
      </w:r>
      <w:r>
        <w:rPr>
          <w:rFonts w:ascii="Times New Roman" w:eastAsia="Times New Roman" w:hAnsi="Times New Roman" w:cs="Times New Roman"/>
          <w:sz w:val="24"/>
          <w:szCs w:val="24"/>
        </w:rPr>
        <w:t>on</w:t>
      </w:r>
      <w:r>
        <w:rPr>
          <w:rFonts w:ascii="Times New Roman" w:eastAsia="Times New Roman" w:hAnsi="Times New Roman" w:cs="Times New Roman"/>
          <w:b/>
          <w:sz w:val="24"/>
          <w:szCs w:val="24"/>
        </w:rPr>
        <w:t xml:space="preserve"> </w:t>
      </w:r>
      <w:r w:rsidR="00A5068F">
        <w:rPr>
          <w:rFonts w:ascii="Times New Roman" w:eastAsia="Times New Roman" w:hAnsi="Times New Roman" w:cs="Times New Roman"/>
          <w:b/>
          <w:sz w:val="24"/>
          <w:szCs w:val="24"/>
        </w:rPr>
        <w:t>2</w:t>
      </w:r>
      <w:r w:rsidR="0042576A">
        <w:rPr>
          <w:rFonts w:ascii="Times New Roman" w:eastAsia="Times New Roman" w:hAnsi="Times New Roman" w:cs="Times New Roman"/>
          <w:b/>
          <w:sz w:val="24"/>
          <w:szCs w:val="24"/>
        </w:rPr>
        <w:t>8</w:t>
      </w:r>
      <w:r w:rsidR="00DA6C4B">
        <w:rPr>
          <w:rFonts w:ascii="Times New Roman" w:eastAsia="Times New Roman" w:hAnsi="Times New Roman" w:cs="Times New Roman"/>
          <w:b/>
          <w:sz w:val="24"/>
          <w:szCs w:val="24"/>
          <w:vertAlign w:val="superscript"/>
        </w:rPr>
        <w:t>th</w:t>
      </w:r>
      <w:r w:rsidR="00A5068F">
        <w:rPr>
          <w:rFonts w:ascii="Times New Roman" w:eastAsia="Times New Roman" w:hAnsi="Times New Roman" w:cs="Times New Roman"/>
          <w:b/>
          <w:sz w:val="24"/>
          <w:szCs w:val="24"/>
          <w:vertAlign w:val="superscript"/>
        </w:rPr>
        <w:t xml:space="preserve"> </w:t>
      </w:r>
      <w:r w:rsidR="009F3D2E">
        <w:rPr>
          <w:rFonts w:ascii="Times New Roman" w:eastAsia="Times New Roman" w:hAnsi="Times New Roman" w:cs="Times New Roman"/>
          <w:b/>
          <w:sz w:val="24"/>
          <w:szCs w:val="24"/>
        </w:rPr>
        <w:t>A</w:t>
      </w:r>
      <w:r w:rsidR="008477D5">
        <w:rPr>
          <w:rFonts w:ascii="Times New Roman" w:eastAsia="Times New Roman" w:hAnsi="Times New Roman" w:cs="Times New Roman"/>
          <w:b/>
          <w:sz w:val="24"/>
          <w:szCs w:val="24"/>
        </w:rPr>
        <w:t>ugust</w:t>
      </w:r>
      <w:r w:rsidR="009F3D2E">
        <w:rPr>
          <w:rFonts w:ascii="Times New Roman" w:eastAsia="Times New Roman" w:hAnsi="Times New Roman" w:cs="Times New Roman"/>
          <w:b/>
          <w:sz w:val="24"/>
          <w:szCs w:val="24"/>
        </w:rPr>
        <w:t>,</w:t>
      </w:r>
      <w:r w:rsidR="00CD7B78">
        <w:rPr>
          <w:rFonts w:ascii="Times New Roman" w:eastAsia="Times New Roman" w:hAnsi="Times New Roman" w:cs="Times New Roman"/>
          <w:b/>
          <w:sz w:val="24"/>
          <w:szCs w:val="24"/>
        </w:rPr>
        <w:t xml:space="preserve"> 202</w:t>
      </w:r>
      <w:r w:rsidR="008477D5">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777B398C" w14:textId="77777777" w:rsidR="003028FF" w:rsidRDefault="003028FF" w:rsidP="00E7514F">
      <w:pPr>
        <w:spacing w:after="0" w:line="360" w:lineRule="auto"/>
        <w:jc w:val="both"/>
        <w:rPr>
          <w:rFonts w:ascii="Times New Roman" w:eastAsia="Times New Roman" w:hAnsi="Times New Roman" w:cs="Times New Roman"/>
          <w:b/>
          <w:sz w:val="24"/>
          <w:szCs w:val="24"/>
          <w:u w:val="single"/>
        </w:rPr>
      </w:pPr>
    </w:p>
    <w:p w14:paraId="4D5BAB91" w14:textId="77777777" w:rsidR="003028FF" w:rsidRDefault="00936AD0" w:rsidP="00E7514F">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Address for information, purchase and submission of Tender Document</w:t>
      </w:r>
    </w:p>
    <w:p w14:paraId="50D1AF51" w14:textId="1652C6A7" w:rsidR="003028FF" w:rsidRDefault="00936AD0" w:rsidP="00E7514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Name: </w:t>
      </w:r>
      <w:r w:rsidR="00134647">
        <w:rPr>
          <w:rFonts w:ascii="Times New Roman" w:eastAsia="Times New Roman" w:hAnsi="Times New Roman" w:cs="Times New Roman"/>
          <w:b/>
          <w:sz w:val="24"/>
          <w:szCs w:val="24"/>
        </w:rPr>
        <w:t>Nanton</w:t>
      </w:r>
      <w:r>
        <w:rPr>
          <w:rFonts w:ascii="Times New Roman" w:eastAsia="Times New Roman" w:hAnsi="Times New Roman" w:cs="Times New Roman"/>
          <w:b/>
          <w:sz w:val="24"/>
          <w:szCs w:val="24"/>
        </w:rPr>
        <w:t xml:space="preserve"> District Assembly</w:t>
      </w:r>
      <w:r>
        <w:rPr>
          <w:rFonts w:ascii="Times New Roman" w:eastAsia="Times New Roman" w:hAnsi="Times New Roman" w:cs="Times New Roman"/>
          <w:sz w:val="24"/>
          <w:szCs w:val="24"/>
        </w:rPr>
        <w:t xml:space="preserve">   </w:t>
      </w:r>
    </w:p>
    <w:p w14:paraId="173FA7DF" w14:textId="72E06A97" w:rsidR="003028FF" w:rsidRDefault="00936AD0" w:rsidP="00E7514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Postal Address</w:t>
      </w:r>
      <w:r>
        <w:rPr>
          <w:rFonts w:ascii="Times New Roman" w:eastAsia="Times New Roman" w:hAnsi="Times New Roman" w:cs="Times New Roman"/>
          <w:b/>
          <w:sz w:val="24"/>
          <w:szCs w:val="24"/>
        </w:rPr>
        <w:t xml:space="preserve">: P.O. BOX </w:t>
      </w:r>
      <w:r w:rsidR="005A2466">
        <w:rPr>
          <w:rFonts w:ascii="Times New Roman" w:eastAsia="Times New Roman" w:hAnsi="Times New Roman" w:cs="Times New Roman"/>
          <w:b/>
          <w:sz w:val="24"/>
          <w:szCs w:val="24"/>
        </w:rPr>
        <w:t>TL 713</w:t>
      </w:r>
      <w:r>
        <w:rPr>
          <w:rFonts w:ascii="Times New Roman" w:eastAsia="Times New Roman" w:hAnsi="Times New Roman" w:cs="Times New Roman"/>
          <w:b/>
          <w:sz w:val="24"/>
          <w:szCs w:val="24"/>
        </w:rPr>
        <w:t xml:space="preserve">, </w:t>
      </w:r>
    </w:p>
    <w:p w14:paraId="0017C9A4" w14:textId="1D5E0812" w:rsidR="003028FF" w:rsidRDefault="00936AD0" w:rsidP="00E7514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City:    </w:t>
      </w:r>
      <w:r w:rsidR="00134647">
        <w:rPr>
          <w:rFonts w:ascii="Times New Roman" w:eastAsia="Times New Roman" w:hAnsi="Times New Roman" w:cs="Times New Roman"/>
          <w:b/>
          <w:sz w:val="24"/>
          <w:szCs w:val="24"/>
        </w:rPr>
        <w:t>NANTON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2B9F51D3" w14:textId="6CC751F9" w:rsidR="003028FF" w:rsidRDefault="00936AD0" w:rsidP="00E7514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w:t>
      </w:r>
      <w:r w:rsidR="00134647">
        <w:rPr>
          <w:rFonts w:ascii="Times New Roman" w:eastAsia="Times New Roman" w:hAnsi="Times New Roman" w:cs="Times New Roman"/>
          <w:b/>
          <w:sz w:val="24"/>
          <w:szCs w:val="24"/>
        </w:rPr>
        <w:t>NORTHERN</w:t>
      </w:r>
    </w:p>
    <w:p w14:paraId="1A12DCCE" w14:textId="77777777" w:rsidR="003028FF" w:rsidRDefault="00936AD0" w:rsidP="00E7514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Country:  </w:t>
      </w:r>
      <w:r>
        <w:rPr>
          <w:rFonts w:ascii="Times New Roman" w:eastAsia="Times New Roman" w:hAnsi="Times New Roman" w:cs="Times New Roman"/>
          <w:b/>
          <w:sz w:val="24"/>
          <w:szCs w:val="24"/>
        </w:rPr>
        <w:t xml:space="preserve">GHANA </w:t>
      </w:r>
    </w:p>
    <w:p w14:paraId="0E5342C8" w14:textId="7EC13124" w:rsidR="005A2466" w:rsidRPr="005A2466" w:rsidRDefault="00936AD0" w:rsidP="005A2466">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GPS:</w:t>
      </w:r>
      <w:r>
        <w:rPr>
          <w:rFonts w:ascii="Times New Roman" w:eastAsia="Times New Roman" w:hAnsi="Times New Roman" w:cs="Times New Roman"/>
          <w:b/>
          <w:sz w:val="24"/>
          <w:szCs w:val="24"/>
        </w:rPr>
        <w:t xml:space="preserve"> </w:t>
      </w:r>
      <w:r w:rsidR="005A2466" w:rsidRPr="005A2466">
        <w:rPr>
          <w:rFonts w:ascii="Times New Roman" w:eastAsia="Times New Roman" w:hAnsi="Times New Roman" w:cs="Times New Roman"/>
          <w:b/>
          <w:iCs/>
          <w:sz w:val="24"/>
          <w:szCs w:val="24"/>
        </w:rPr>
        <w:t>NU-1509-4708</w:t>
      </w:r>
    </w:p>
    <w:p w14:paraId="60AD8115" w14:textId="2B35AA7B" w:rsidR="003028FF" w:rsidRDefault="003028FF" w:rsidP="00E7514F">
      <w:pPr>
        <w:spacing w:after="0" w:line="360" w:lineRule="auto"/>
        <w:jc w:val="both"/>
        <w:rPr>
          <w:rFonts w:ascii="Times New Roman" w:eastAsia="Times New Roman" w:hAnsi="Times New Roman" w:cs="Times New Roman"/>
          <w:b/>
          <w:sz w:val="24"/>
          <w:szCs w:val="24"/>
        </w:rPr>
      </w:pPr>
    </w:p>
    <w:p w14:paraId="7B3DEFF2" w14:textId="77777777" w:rsidR="003028FF" w:rsidRDefault="00936AD0" w:rsidP="00E7514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Atten:</w:t>
      </w:r>
      <w:r>
        <w:rPr>
          <w:rFonts w:ascii="Times New Roman" w:eastAsia="Times New Roman" w:hAnsi="Times New Roman" w:cs="Times New Roman"/>
          <w:b/>
          <w:sz w:val="24"/>
          <w:szCs w:val="24"/>
        </w:rPr>
        <w:t xml:space="preserve"> District Coordinating Director</w:t>
      </w:r>
    </w:p>
    <w:p w14:paraId="122B17A5" w14:textId="0B62D3D1" w:rsidR="003028FF" w:rsidRDefault="00936AD0" w:rsidP="00E7514F">
      <w:pPr>
        <w:spacing w:after="0" w:line="360" w:lineRule="auto"/>
        <w:jc w:val="both"/>
        <w:rPr>
          <w:rFonts w:ascii="Tahoma" w:hAnsi="Tahoma" w:cs="Tahoma"/>
          <w:b/>
        </w:rPr>
      </w:pPr>
      <w:r>
        <w:rPr>
          <w:rFonts w:ascii="Times New Roman" w:eastAsia="Times New Roman" w:hAnsi="Times New Roman" w:cs="Times New Roman"/>
          <w:sz w:val="24"/>
          <w:szCs w:val="24"/>
        </w:rPr>
        <w:t xml:space="preserve">Telephone Number: </w:t>
      </w:r>
      <w:r>
        <w:rPr>
          <w:rFonts w:ascii="Times New Roman" w:eastAsia="Times New Roman" w:hAnsi="Times New Roman" w:cs="Times New Roman"/>
          <w:b/>
          <w:sz w:val="24"/>
          <w:szCs w:val="24"/>
        </w:rPr>
        <w:t>0244</w:t>
      </w:r>
      <w:r w:rsidR="009F3D2E">
        <w:rPr>
          <w:rFonts w:ascii="Times New Roman" w:eastAsia="Times New Roman" w:hAnsi="Times New Roman" w:cs="Times New Roman"/>
          <w:b/>
          <w:sz w:val="24"/>
          <w:szCs w:val="24"/>
        </w:rPr>
        <w:t>484348</w:t>
      </w:r>
      <w:r>
        <w:rPr>
          <w:rFonts w:ascii="Tahoma" w:hAnsi="Tahoma" w:cs="Tahoma"/>
          <w:b/>
        </w:rPr>
        <w:t xml:space="preserve">                                                                                   </w:t>
      </w:r>
    </w:p>
    <w:p w14:paraId="1A36CAD1" w14:textId="77777777" w:rsidR="003028FF" w:rsidRDefault="003028FF" w:rsidP="00E7514F">
      <w:pPr>
        <w:spacing w:line="360" w:lineRule="auto"/>
        <w:jc w:val="center"/>
      </w:pPr>
    </w:p>
    <w:sectPr w:rsidR="003028FF">
      <w:footerReference w:type="default" r:id="rId7"/>
      <w:pgSz w:w="11906" w:h="16838"/>
      <w:pgMar w:top="900"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3CED" w14:textId="77777777" w:rsidR="00753550" w:rsidRDefault="00753550">
      <w:pPr>
        <w:spacing w:after="0" w:line="240" w:lineRule="auto"/>
      </w:pPr>
      <w:r>
        <w:separator/>
      </w:r>
    </w:p>
  </w:endnote>
  <w:endnote w:type="continuationSeparator" w:id="0">
    <w:p w14:paraId="560AC8A5" w14:textId="77777777" w:rsidR="00753550" w:rsidRDefault="0075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4823" w14:textId="77777777" w:rsidR="009F5144" w:rsidRDefault="009F5144">
    <w:pPr>
      <w:pStyle w:val="Footer"/>
      <w:jc w:val="center"/>
    </w:pPr>
    <w:r>
      <w:fldChar w:fldCharType="begin"/>
    </w:r>
    <w:r>
      <w:instrText xml:space="preserve"> PAGE   \* MERGEFORMAT </w:instrText>
    </w:r>
    <w:r>
      <w:fldChar w:fldCharType="separate"/>
    </w:r>
    <w:r>
      <w:rPr>
        <w:noProof/>
      </w:rPr>
      <w:t>1</w:t>
    </w:r>
    <w:r>
      <w:rPr>
        <w:noProof/>
      </w:rPr>
      <w:fldChar w:fldCharType="end"/>
    </w:r>
  </w:p>
  <w:p w14:paraId="004C2FED" w14:textId="77777777" w:rsidR="009F5144" w:rsidRDefault="009F5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199F" w14:textId="77777777" w:rsidR="00753550" w:rsidRDefault="00753550">
      <w:pPr>
        <w:spacing w:after="0" w:line="240" w:lineRule="auto"/>
      </w:pPr>
      <w:r>
        <w:separator/>
      </w:r>
    </w:p>
  </w:footnote>
  <w:footnote w:type="continuationSeparator" w:id="0">
    <w:p w14:paraId="439DEE82" w14:textId="77777777" w:rsidR="00753550" w:rsidRDefault="00753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868AD96"/>
    <w:lvl w:ilvl="0" w:tplc="DF520AA4">
      <w:start w:val="1"/>
      <w:numFmt w:val="decimal"/>
      <w:lvlText w:val="%1."/>
      <w:lvlJc w:val="left"/>
      <w:pPr>
        <w:ind w:left="90" w:hanging="360"/>
      </w:pPr>
      <w:rPr>
        <w:rFonts w:ascii="Times New Roman" w:hAnsi="Times New Roman" w:hint="default"/>
        <w:b w:val="0"/>
        <w:bCs/>
        <w:sz w:val="24"/>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0000002"/>
    <w:multiLevelType w:val="hybridMultilevel"/>
    <w:tmpl w:val="96CC798C"/>
    <w:lvl w:ilvl="0" w:tplc="16A05F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39F6F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hybridMultilevel"/>
    <w:tmpl w:val="53D21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F312AD"/>
    <w:multiLevelType w:val="hybridMultilevel"/>
    <w:tmpl w:val="6E74C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570252">
    <w:abstractNumId w:val="0"/>
  </w:num>
  <w:num w:numId="2" w16cid:durableId="130252575">
    <w:abstractNumId w:val="1"/>
  </w:num>
  <w:num w:numId="3" w16cid:durableId="729233336">
    <w:abstractNumId w:val="4"/>
  </w:num>
  <w:num w:numId="4" w16cid:durableId="1287349049">
    <w:abstractNumId w:val="3"/>
  </w:num>
  <w:num w:numId="5" w16cid:durableId="1599869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8FF"/>
    <w:rsid w:val="000018C2"/>
    <w:rsid w:val="000071B7"/>
    <w:rsid w:val="00033089"/>
    <w:rsid w:val="00045B9E"/>
    <w:rsid w:val="000758AA"/>
    <w:rsid w:val="000F3F74"/>
    <w:rsid w:val="001331C1"/>
    <w:rsid w:val="00134647"/>
    <w:rsid w:val="001670EB"/>
    <w:rsid w:val="001840A5"/>
    <w:rsid w:val="0018693F"/>
    <w:rsid w:val="001E42AB"/>
    <w:rsid w:val="001F1F47"/>
    <w:rsid w:val="002014A9"/>
    <w:rsid w:val="00213177"/>
    <w:rsid w:val="002228A6"/>
    <w:rsid w:val="002476A3"/>
    <w:rsid w:val="00271323"/>
    <w:rsid w:val="00274EC6"/>
    <w:rsid w:val="002A5177"/>
    <w:rsid w:val="002C51F0"/>
    <w:rsid w:val="003028FF"/>
    <w:rsid w:val="0031415F"/>
    <w:rsid w:val="003154B9"/>
    <w:rsid w:val="00323341"/>
    <w:rsid w:val="003915FD"/>
    <w:rsid w:val="00396F07"/>
    <w:rsid w:val="003D4EF4"/>
    <w:rsid w:val="0042576A"/>
    <w:rsid w:val="00432AB8"/>
    <w:rsid w:val="00475BDA"/>
    <w:rsid w:val="004D2CA8"/>
    <w:rsid w:val="0050070D"/>
    <w:rsid w:val="00523F91"/>
    <w:rsid w:val="005248A2"/>
    <w:rsid w:val="0055224B"/>
    <w:rsid w:val="00576826"/>
    <w:rsid w:val="00582AC8"/>
    <w:rsid w:val="005A2466"/>
    <w:rsid w:val="005F27F8"/>
    <w:rsid w:val="00683724"/>
    <w:rsid w:val="006951B0"/>
    <w:rsid w:val="006A27C2"/>
    <w:rsid w:val="00720F3C"/>
    <w:rsid w:val="00732702"/>
    <w:rsid w:val="00753550"/>
    <w:rsid w:val="007919F8"/>
    <w:rsid w:val="007E03FA"/>
    <w:rsid w:val="00845ECB"/>
    <w:rsid w:val="008477D5"/>
    <w:rsid w:val="00854C3C"/>
    <w:rsid w:val="0087078D"/>
    <w:rsid w:val="0088116D"/>
    <w:rsid w:val="00923F4F"/>
    <w:rsid w:val="00936AD0"/>
    <w:rsid w:val="0094201D"/>
    <w:rsid w:val="00972168"/>
    <w:rsid w:val="00985BCF"/>
    <w:rsid w:val="009C7E36"/>
    <w:rsid w:val="009D4790"/>
    <w:rsid w:val="009F3D2E"/>
    <w:rsid w:val="009F5144"/>
    <w:rsid w:val="00A11CDB"/>
    <w:rsid w:val="00A16EC1"/>
    <w:rsid w:val="00A5068F"/>
    <w:rsid w:val="00A623E8"/>
    <w:rsid w:val="00A9332F"/>
    <w:rsid w:val="00AA3FFD"/>
    <w:rsid w:val="00AB39AC"/>
    <w:rsid w:val="00AC1282"/>
    <w:rsid w:val="00B30CDB"/>
    <w:rsid w:val="00B51078"/>
    <w:rsid w:val="00B80F88"/>
    <w:rsid w:val="00BA3A86"/>
    <w:rsid w:val="00BB00D2"/>
    <w:rsid w:val="00C0084B"/>
    <w:rsid w:val="00C41FC2"/>
    <w:rsid w:val="00C769D4"/>
    <w:rsid w:val="00CB305D"/>
    <w:rsid w:val="00CC587F"/>
    <w:rsid w:val="00CD7B78"/>
    <w:rsid w:val="00D03B03"/>
    <w:rsid w:val="00D61308"/>
    <w:rsid w:val="00D66911"/>
    <w:rsid w:val="00D973F5"/>
    <w:rsid w:val="00DA6C4B"/>
    <w:rsid w:val="00DC32CD"/>
    <w:rsid w:val="00DD3D44"/>
    <w:rsid w:val="00DF2646"/>
    <w:rsid w:val="00E27EE4"/>
    <w:rsid w:val="00E3202A"/>
    <w:rsid w:val="00E458C3"/>
    <w:rsid w:val="00E505B4"/>
    <w:rsid w:val="00E672AA"/>
    <w:rsid w:val="00E7514F"/>
    <w:rsid w:val="00EA61FE"/>
    <w:rsid w:val="00EB13A0"/>
    <w:rsid w:val="00EB5182"/>
    <w:rsid w:val="00F1013D"/>
    <w:rsid w:val="00F2216A"/>
    <w:rsid w:val="00F37F56"/>
    <w:rsid w:val="00FD3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BDE5"/>
  <w15:docId w15:val="{DCCE223F-21F3-449F-961E-48EB7ED2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link w:val="NoSpacingChar"/>
    <w:uiPriority w:val="1"/>
    <w:qFormat/>
    <w:pPr>
      <w:spacing w:after="0" w:line="240" w:lineRule="auto"/>
    </w:pPr>
  </w:style>
  <w:style w:type="character" w:customStyle="1" w:styleId="NoSpacingChar">
    <w:name w:val="No Spacing Char"/>
    <w:link w:val="NoSpacing"/>
    <w:uiPriority w:val="1"/>
  </w:style>
  <w:style w:type="table" w:styleId="TableGrid">
    <w:name w:val="Table Grid"/>
    <w:basedOn w:val="TableNormal"/>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910">
      <w:bodyDiv w:val="1"/>
      <w:marLeft w:val="0"/>
      <w:marRight w:val="0"/>
      <w:marTop w:val="0"/>
      <w:marBottom w:val="0"/>
      <w:divBdr>
        <w:top w:val="none" w:sz="0" w:space="0" w:color="auto"/>
        <w:left w:val="none" w:sz="0" w:space="0" w:color="auto"/>
        <w:bottom w:val="none" w:sz="0" w:space="0" w:color="auto"/>
        <w:right w:val="none" w:sz="0" w:space="0" w:color="auto"/>
      </w:divBdr>
    </w:div>
    <w:div w:id="168720198">
      <w:bodyDiv w:val="1"/>
      <w:marLeft w:val="0"/>
      <w:marRight w:val="0"/>
      <w:marTop w:val="0"/>
      <w:marBottom w:val="0"/>
      <w:divBdr>
        <w:top w:val="none" w:sz="0" w:space="0" w:color="auto"/>
        <w:left w:val="none" w:sz="0" w:space="0" w:color="auto"/>
        <w:bottom w:val="none" w:sz="0" w:space="0" w:color="auto"/>
        <w:right w:val="none" w:sz="0" w:space="0" w:color="auto"/>
      </w:divBdr>
    </w:div>
    <w:div w:id="174855226">
      <w:bodyDiv w:val="1"/>
      <w:marLeft w:val="0"/>
      <w:marRight w:val="0"/>
      <w:marTop w:val="0"/>
      <w:marBottom w:val="0"/>
      <w:divBdr>
        <w:top w:val="none" w:sz="0" w:space="0" w:color="auto"/>
        <w:left w:val="none" w:sz="0" w:space="0" w:color="auto"/>
        <w:bottom w:val="none" w:sz="0" w:space="0" w:color="auto"/>
        <w:right w:val="none" w:sz="0" w:space="0" w:color="auto"/>
      </w:divBdr>
    </w:div>
    <w:div w:id="285814981">
      <w:bodyDiv w:val="1"/>
      <w:marLeft w:val="0"/>
      <w:marRight w:val="0"/>
      <w:marTop w:val="0"/>
      <w:marBottom w:val="0"/>
      <w:divBdr>
        <w:top w:val="none" w:sz="0" w:space="0" w:color="auto"/>
        <w:left w:val="none" w:sz="0" w:space="0" w:color="auto"/>
        <w:bottom w:val="none" w:sz="0" w:space="0" w:color="auto"/>
        <w:right w:val="none" w:sz="0" w:space="0" w:color="auto"/>
      </w:divBdr>
    </w:div>
    <w:div w:id="480119597">
      <w:bodyDiv w:val="1"/>
      <w:marLeft w:val="0"/>
      <w:marRight w:val="0"/>
      <w:marTop w:val="0"/>
      <w:marBottom w:val="0"/>
      <w:divBdr>
        <w:top w:val="none" w:sz="0" w:space="0" w:color="auto"/>
        <w:left w:val="none" w:sz="0" w:space="0" w:color="auto"/>
        <w:bottom w:val="none" w:sz="0" w:space="0" w:color="auto"/>
        <w:right w:val="none" w:sz="0" w:space="0" w:color="auto"/>
      </w:divBdr>
    </w:div>
    <w:div w:id="498008539">
      <w:bodyDiv w:val="1"/>
      <w:marLeft w:val="0"/>
      <w:marRight w:val="0"/>
      <w:marTop w:val="0"/>
      <w:marBottom w:val="0"/>
      <w:divBdr>
        <w:top w:val="none" w:sz="0" w:space="0" w:color="auto"/>
        <w:left w:val="none" w:sz="0" w:space="0" w:color="auto"/>
        <w:bottom w:val="none" w:sz="0" w:space="0" w:color="auto"/>
        <w:right w:val="none" w:sz="0" w:space="0" w:color="auto"/>
      </w:divBdr>
    </w:div>
    <w:div w:id="566189750">
      <w:bodyDiv w:val="1"/>
      <w:marLeft w:val="0"/>
      <w:marRight w:val="0"/>
      <w:marTop w:val="0"/>
      <w:marBottom w:val="0"/>
      <w:divBdr>
        <w:top w:val="none" w:sz="0" w:space="0" w:color="auto"/>
        <w:left w:val="none" w:sz="0" w:space="0" w:color="auto"/>
        <w:bottom w:val="none" w:sz="0" w:space="0" w:color="auto"/>
        <w:right w:val="none" w:sz="0" w:space="0" w:color="auto"/>
      </w:divBdr>
    </w:div>
    <w:div w:id="714622731">
      <w:bodyDiv w:val="1"/>
      <w:marLeft w:val="0"/>
      <w:marRight w:val="0"/>
      <w:marTop w:val="0"/>
      <w:marBottom w:val="0"/>
      <w:divBdr>
        <w:top w:val="none" w:sz="0" w:space="0" w:color="auto"/>
        <w:left w:val="none" w:sz="0" w:space="0" w:color="auto"/>
        <w:bottom w:val="none" w:sz="0" w:space="0" w:color="auto"/>
        <w:right w:val="none" w:sz="0" w:space="0" w:color="auto"/>
      </w:divBdr>
    </w:div>
    <w:div w:id="749352739">
      <w:bodyDiv w:val="1"/>
      <w:marLeft w:val="0"/>
      <w:marRight w:val="0"/>
      <w:marTop w:val="0"/>
      <w:marBottom w:val="0"/>
      <w:divBdr>
        <w:top w:val="none" w:sz="0" w:space="0" w:color="auto"/>
        <w:left w:val="none" w:sz="0" w:space="0" w:color="auto"/>
        <w:bottom w:val="none" w:sz="0" w:space="0" w:color="auto"/>
        <w:right w:val="none" w:sz="0" w:space="0" w:color="auto"/>
      </w:divBdr>
    </w:div>
    <w:div w:id="839197596">
      <w:bodyDiv w:val="1"/>
      <w:marLeft w:val="0"/>
      <w:marRight w:val="0"/>
      <w:marTop w:val="0"/>
      <w:marBottom w:val="0"/>
      <w:divBdr>
        <w:top w:val="none" w:sz="0" w:space="0" w:color="auto"/>
        <w:left w:val="none" w:sz="0" w:space="0" w:color="auto"/>
        <w:bottom w:val="none" w:sz="0" w:space="0" w:color="auto"/>
        <w:right w:val="none" w:sz="0" w:space="0" w:color="auto"/>
      </w:divBdr>
    </w:div>
    <w:div w:id="864751201">
      <w:bodyDiv w:val="1"/>
      <w:marLeft w:val="0"/>
      <w:marRight w:val="0"/>
      <w:marTop w:val="0"/>
      <w:marBottom w:val="0"/>
      <w:divBdr>
        <w:top w:val="none" w:sz="0" w:space="0" w:color="auto"/>
        <w:left w:val="none" w:sz="0" w:space="0" w:color="auto"/>
        <w:bottom w:val="none" w:sz="0" w:space="0" w:color="auto"/>
        <w:right w:val="none" w:sz="0" w:space="0" w:color="auto"/>
      </w:divBdr>
    </w:div>
    <w:div w:id="906914734">
      <w:bodyDiv w:val="1"/>
      <w:marLeft w:val="0"/>
      <w:marRight w:val="0"/>
      <w:marTop w:val="0"/>
      <w:marBottom w:val="0"/>
      <w:divBdr>
        <w:top w:val="none" w:sz="0" w:space="0" w:color="auto"/>
        <w:left w:val="none" w:sz="0" w:space="0" w:color="auto"/>
        <w:bottom w:val="none" w:sz="0" w:space="0" w:color="auto"/>
        <w:right w:val="none" w:sz="0" w:space="0" w:color="auto"/>
      </w:divBdr>
    </w:div>
    <w:div w:id="931595238">
      <w:bodyDiv w:val="1"/>
      <w:marLeft w:val="0"/>
      <w:marRight w:val="0"/>
      <w:marTop w:val="0"/>
      <w:marBottom w:val="0"/>
      <w:divBdr>
        <w:top w:val="none" w:sz="0" w:space="0" w:color="auto"/>
        <w:left w:val="none" w:sz="0" w:space="0" w:color="auto"/>
        <w:bottom w:val="none" w:sz="0" w:space="0" w:color="auto"/>
        <w:right w:val="none" w:sz="0" w:space="0" w:color="auto"/>
      </w:divBdr>
    </w:div>
    <w:div w:id="1088889173">
      <w:bodyDiv w:val="1"/>
      <w:marLeft w:val="0"/>
      <w:marRight w:val="0"/>
      <w:marTop w:val="0"/>
      <w:marBottom w:val="0"/>
      <w:divBdr>
        <w:top w:val="none" w:sz="0" w:space="0" w:color="auto"/>
        <w:left w:val="none" w:sz="0" w:space="0" w:color="auto"/>
        <w:bottom w:val="none" w:sz="0" w:space="0" w:color="auto"/>
        <w:right w:val="none" w:sz="0" w:space="0" w:color="auto"/>
      </w:divBdr>
    </w:div>
    <w:div w:id="1190947208">
      <w:bodyDiv w:val="1"/>
      <w:marLeft w:val="0"/>
      <w:marRight w:val="0"/>
      <w:marTop w:val="0"/>
      <w:marBottom w:val="0"/>
      <w:divBdr>
        <w:top w:val="none" w:sz="0" w:space="0" w:color="auto"/>
        <w:left w:val="none" w:sz="0" w:space="0" w:color="auto"/>
        <w:bottom w:val="none" w:sz="0" w:space="0" w:color="auto"/>
        <w:right w:val="none" w:sz="0" w:space="0" w:color="auto"/>
      </w:divBdr>
    </w:div>
    <w:div w:id="1276449412">
      <w:bodyDiv w:val="1"/>
      <w:marLeft w:val="0"/>
      <w:marRight w:val="0"/>
      <w:marTop w:val="0"/>
      <w:marBottom w:val="0"/>
      <w:divBdr>
        <w:top w:val="none" w:sz="0" w:space="0" w:color="auto"/>
        <w:left w:val="none" w:sz="0" w:space="0" w:color="auto"/>
        <w:bottom w:val="none" w:sz="0" w:space="0" w:color="auto"/>
        <w:right w:val="none" w:sz="0" w:space="0" w:color="auto"/>
      </w:divBdr>
    </w:div>
    <w:div w:id="1279485681">
      <w:bodyDiv w:val="1"/>
      <w:marLeft w:val="0"/>
      <w:marRight w:val="0"/>
      <w:marTop w:val="0"/>
      <w:marBottom w:val="0"/>
      <w:divBdr>
        <w:top w:val="none" w:sz="0" w:space="0" w:color="auto"/>
        <w:left w:val="none" w:sz="0" w:space="0" w:color="auto"/>
        <w:bottom w:val="none" w:sz="0" w:space="0" w:color="auto"/>
        <w:right w:val="none" w:sz="0" w:space="0" w:color="auto"/>
      </w:divBdr>
    </w:div>
    <w:div w:id="1290895101">
      <w:bodyDiv w:val="1"/>
      <w:marLeft w:val="0"/>
      <w:marRight w:val="0"/>
      <w:marTop w:val="0"/>
      <w:marBottom w:val="0"/>
      <w:divBdr>
        <w:top w:val="none" w:sz="0" w:space="0" w:color="auto"/>
        <w:left w:val="none" w:sz="0" w:space="0" w:color="auto"/>
        <w:bottom w:val="none" w:sz="0" w:space="0" w:color="auto"/>
        <w:right w:val="none" w:sz="0" w:space="0" w:color="auto"/>
      </w:divBdr>
    </w:div>
    <w:div w:id="1585990755">
      <w:bodyDiv w:val="1"/>
      <w:marLeft w:val="0"/>
      <w:marRight w:val="0"/>
      <w:marTop w:val="0"/>
      <w:marBottom w:val="0"/>
      <w:divBdr>
        <w:top w:val="none" w:sz="0" w:space="0" w:color="auto"/>
        <w:left w:val="none" w:sz="0" w:space="0" w:color="auto"/>
        <w:bottom w:val="none" w:sz="0" w:space="0" w:color="auto"/>
        <w:right w:val="none" w:sz="0" w:space="0" w:color="auto"/>
      </w:divBdr>
    </w:div>
    <w:div w:id="1609578353">
      <w:bodyDiv w:val="1"/>
      <w:marLeft w:val="0"/>
      <w:marRight w:val="0"/>
      <w:marTop w:val="0"/>
      <w:marBottom w:val="0"/>
      <w:divBdr>
        <w:top w:val="none" w:sz="0" w:space="0" w:color="auto"/>
        <w:left w:val="none" w:sz="0" w:space="0" w:color="auto"/>
        <w:bottom w:val="none" w:sz="0" w:space="0" w:color="auto"/>
        <w:right w:val="none" w:sz="0" w:space="0" w:color="auto"/>
      </w:divBdr>
    </w:div>
    <w:div w:id="1640724206">
      <w:bodyDiv w:val="1"/>
      <w:marLeft w:val="0"/>
      <w:marRight w:val="0"/>
      <w:marTop w:val="0"/>
      <w:marBottom w:val="0"/>
      <w:divBdr>
        <w:top w:val="none" w:sz="0" w:space="0" w:color="auto"/>
        <w:left w:val="none" w:sz="0" w:space="0" w:color="auto"/>
        <w:bottom w:val="none" w:sz="0" w:space="0" w:color="auto"/>
        <w:right w:val="none" w:sz="0" w:space="0" w:color="auto"/>
      </w:divBdr>
    </w:div>
    <w:div w:id="1654330480">
      <w:bodyDiv w:val="1"/>
      <w:marLeft w:val="0"/>
      <w:marRight w:val="0"/>
      <w:marTop w:val="0"/>
      <w:marBottom w:val="0"/>
      <w:divBdr>
        <w:top w:val="none" w:sz="0" w:space="0" w:color="auto"/>
        <w:left w:val="none" w:sz="0" w:space="0" w:color="auto"/>
        <w:bottom w:val="none" w:sz="0" w:space="0" w:color="auto"/>
        <w:right w:val="none" w:sz="0" w:space="0" w:color="auto"/>
      </w:divBdr>
    </w:div>
    <w:div w:id="1747218101">
      <w:bodyDiv w:val="1"/>
      <w:marLeft w:val="0"/>
      <w:marRight w:val="0"/>
      <w:marTop w:val="0"/>
      <w:marBottom w:val="0"/>
      <w:divBdr>
        <w:top w:val="none" w:sz="0" w:space="0" w:color="auto"/>
        <w:left w:val="none" w:sz="0" w:space="0" w:color="auto"/>
        <w:bottom w:val="none" w:sz="0" w:space="0" w:color="auto"/>
        <w:right w:val="none" w:sz="0" w:space="0" w:color="auto"/>
      </w:divBdr>
    </w:div>
    <w:div w:id="1758285304">
      <w:bodyDiv w:val="1"/>
      <w:marLeft w:val="0"/>
      <w:marRight w:val="0"/>
      <w:marTop w:val="0"/>
      <w:marBottom w:val="0"/>
      <w:divBdr>
        <w:top w:val="none" w:sz="0" w:space="0" w:color="auto"/>
        <w:left w:val="none" w:sz="0" w:space="0" w:color="auto"/>
        <w:bottom w:val="none" w:sz="0" w:space="0" w:color="auto"/>
        <w:right w:val="none" w:sz="0" w:space="0" w:color="auto"/>
      </w:divBdr>
    </w:div>
    <w:div w:id="1758554184">
      <w:bodyDiv w:val="1"/>
      <w:marLeft w:val="0"/>
      <w:marRight w:val="0"/>
      <w:marTop w:val="0"/>
      <w:marBottom w:val="0"/>
      <w:divBdr>
        <w:top w:val="none" w:sz="0" w:space="0" w:color="auto"/>
        <w:left w:val="none" w:sz="0" w:space="0" w:color="auto"/>
        <w:bottom w:val="none" w:sz="0" w:space="0" w:color="auto"/>
        <w:right w:val="none" w:sz="0" w:space="0" w:color="auto"/>
      </w:divBdr>
    </w:div>
    <w:div w:id="1825467134">
      <w:bodyDiv w:val="1"/>
      <w:marLeft w:val="0"/>
      <w:marRight w:val="0"/>
      <w:marTop w:val="0"/>
      <w:marBottom w:val="0"/>
      <w:divBdr>
        <w:top w:val="none" w:sz="0" w:space="0" w:color="auto"/>
        <w:left w:val="none" w:sz="0" w:space="0" w:color="auto"/>
        <w:bottom w:val="none" w:sz="0" w:space="0" w:color="auto"/>
        <w:right w:val="none" w:sz="0" w:space="0" w:color="auto"/>
      </w:divBdr>
    </w:div>
    <w:div w:id="1840929456">
      <w:bodyDiv w:val="1"/>
      <w:marLeft w:val="0"/>
      <w:marRight w:val="0"/>
      <w:marTop w:val="0"/>
      <w:marBottom w:val="0"/>
      <w:divBdr>
        <w:top w:val="none" w:sz="0" w:space="0" w:color="auto"/>
        <w:left w:val="none" w:sz="0" w:space="0" w:color="auto"/>
        <w:bottom w:val="none" w:sz="0" w:space="0" w:color="auto"/>
        <w:right w:val="none" w:sz="0" w:space="0" w:color="auto"/>
      </w:divBdr>
    </w:div>
    <w:div w:id="1925407774">
      <w:bodyDiv w:val="1"/>
      <w:marLeft w:val="0"/>
      <w:marRight w:val="0"/>
      <w:marTop w:val="0"/>
      <w:marBottom w:val="0"/>
      <w:divBdr>
        <w:top w:val="none" w:sz="0" w:space="0" w:color="auto"/>
        <w:left w:val="none" w:sz="0" w:space="0" w:color="auto"/>
        <w:bottom w:val="none" w:sz="0" w:space="0" w:color="auto"/>
        <w:right w:val="none" w:sz="0" w:space="0" w:color="auto"/>
      </w:divBdr>
    </w:div>
    <w:div w:id="2024627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10128</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C660-2E1</dc:creator>
  <cp:keywords/>
  <dc:description/>
  <cp:lastModifiedBy>HP</cp:lastModifiedBy>
  <cp:revision>10</cp:revision>
  <cp:lastPrinted>2025-08-12T14:36:00Z</cp:lastPrinted>
  <dcterms:created xsi:type="dcterms:W3CDTF">2022-10-17T17:26:00Z</dcterms:created>
  <dcterms:modified xsi:type="dcterms:W3CDTF">2025-08-12T18:10:00Z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33765ab0950d4400bcdfe7e2815e95f9</vt:lpwstr>
  </property>
</Properties>
</file>